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0F65D73">
      <w:pPr>
        <w:keepNext w:val="0"/>
        <w:keepLines w:val="0"/>
        <w:pageBreakBefore w:val="0"/>
        <w:kinsoku/>
        <w:wordWrap/>
        <w:overflowPunct/>
        <w:topLinePunct w:val="0"/>
        <w:bidi w:val="0"/>
        <w:adjustRightInd/>
        <w:snapToGrid/>
        <w:ind w:firstLine="320" w:firstLineChars="100"/>
        <w:textAlignment w:val="auto"/>
        <w:rPr>
          <w:sz w:val="32"/>
          <w:szCs w:val="32"/>
        </w:rPr>
      </w:pPr>
    </w:p>
    <w:p w14:paraId="7DF67B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sz w:val="44"/>
          <w:szCs w:val="44"/>
          <w:lang w:val="en-US" w:eastAsia="zh-CN"/>
        </w:rPr>
      </w:pPr>
      <w:r>
        <w:rPr>
          <w:rFonts w:hint="eastAsia" w:ascii="Times New Roman" w:hAnsi="Times New Roman" w:eastAsia="宋体" w:cs="Times New Roman"/>
          <w:b/>
          <w:sz w:val="44"/>
          <w:szCs w:val="44"/>
          <w:lang w:val="en-US" w:eastAsia="zh-CN"/>
        </w:rPr>
        <w:t>关于</w:t>
      </w:r>
      <w:r>
        <w:rPr>
          <w:rFonts w:hint="default" w:ascii="Times New Roman" w:hAnsi="Times New Roman" w:eastAsia="宋体" w:cs="Times New Roman"/>
          <w:b/>
          <w:sz w:val="44"/>
          <w:szCs w:val="44"/>
          <w:lang w:val="en-US" w:eastAsia="zh-CN"/>
        </w:rPr>
        <w:t>黑龙江省佳木斯市桦南县原料药（地氟烷）改扩建项目</w:t>
      </w:r>
    </w:p>
    <w:p w14:paraId="009288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z w:val="32"/>
        </w:rPr>
      </w:pPr>
    </w:p>
    <w:p w14:paraId="7204B4FE">
      <w:pPr>
        <w:keepNext w:val="0"/>
        <w:keepLines w:val="0"/>
        <w:pageBreakBefore w:val="0"/>
        <w:widowControl w:val="0"/>
        <w:kinsoku/>
        <w:wordWrap/>
        <w:overflowPunct/>
        <w:topLinePunct w:val="0"/>
        <w:autoSpaceDE/>
        <w:autoSpaceDN/>
        <w:bidi w:val="0"/>
        <w:adjustRightInd/>
        <w:snapToGrid/>
        <w:spacing w:line="500" w:lineRule="exact"/>
        <w:textAlignment w:val="auto"/>
        <w:rPr>
          <w:rFonts w:ascii="Times New Roman" w:eastAsia="黑体"/>
          <w:b/>
          <w:sz w:val="32"/>
          <w:szCs w:val="32"/>
        </w:rPr>
      </w:pPr>
      <w:bookmarkStart w:id="0" w:name="OLE_LINK2"/>
      <w:bookmarkStart w:id="1" w:name="OLE_LINK1"/>
      <w:r>
        <w:rPr>
          <w:rFonts w:ascii="Times New Roman" w:eastAsia="黑体"/>
          <w:b/>
          <w:sz w:val="32"/>
          <w:szCs w:val="32"/>
        </w:rPr>
        <w:t>一、现有项目概况</w:t>
      </w:r>
    </w:p>
    <w:p w14:paraId="328D1F7C">
      <w:pPr>
        <w:keepNext w:val="0"/>
        <w:keepLines w:val="0"/>
        <w:pageBreakBefore w:val="0"/>
        <w:widowControl w:val="0"/>
        <w:kinsoku/>
        <w:wordWrap/>
        <w:overflowPunct/>
        <w:topLinePunct w:val="0"/>
        <w:autoSpaceDE/>
        <w:autoSpaceDN/>
        <w:bidi w:val="0"/>
        <w:adjustRightInd/>
        <w:snapToGrid/>
        <w:spacing w:line="500" w:lineRule="exact"/>
        <w:ind w:left="0" w:leftChars="0" w:firstLine="643" w:firstLineChars="200"/>
        <w:textAlignment w:val="auto"/>
        <w:rPr>
          <w:rFonts w:hint="eastAsia" w:eastAsia="仿宋_GB2312"/>
          <w:sz w:val="32"/>
          <w:szCs w:val="32"/>
          <w:lang w:eastAsia="zh-CN"/>
        </w:rPr>
      </w:pPr>
      <w:r>
        <w:rPr>
          <w:rFonts w:eastAsia="仿宋_GB2312"/>
          <w:b/>
          <w:sz w:val="32"/>
          <w:szCs w:val="32"/>
        </w:rPr>
        <w:t>建设单位：</w:t>
      </w:r>
      <w:r>
        <w:rPr>
          <w:rFonts w:hint="eastAsia" w:eastAsia="仿宋_GB2312"/>
          <w:sz w:val="32"/>
          <w:szCs w:val="32"/>
          <w:lang w:eastAsia="zh-CN"/>
        </w:rPr>
        <w:t>黑龙江迪诺医药有限公司</w:t>
      </w:r>
    </w:p>
    <w:p w14:paraId="1ABAD547">
      <w:pPr>
        <w:keepNext w:val="0"/>
        <w:keepLines w:val="0"/>
        <w:pageBreakBefore w:val="0"/>
        <w:widowControl w:val="0"/>
        <w:kinsoku/>
        <w:wordWrap/>
        <w:overflowPunct/>
        <w:topLinePunct w:val="0"/>
        <w:autoSpaceDE/>
        <w:autoSpaceDN/>
        <w:bidi w:val="0"/>
        <w:adjustRightInd/>
        <w:snapToGrid/>
        <w:spacing w:line="500" w:lineRule="exact"/>
        <w:ind w:left="0" w:leftChars="0" w:firstLine="643" w:firstLineChars="200"/>
        <w:textAlignment w:val="auto"/>
        <w:rPr>
          <w:rFonts w:hint="default" w:eastAsia="仿宋_GB2312"/>
          <w:b/>
          <w:sz w:val="32"/>
          <w:szCs w:val="32"/>
          <w:lang w:val="en-US" w:eastAsia="zh-CN"/>
        </w:rPr>
      </w:pPr>
      <w:r>
        <w:rPr>
          <w:rFonts w:eastAsia="仿宋_GB2312"/>
          <w:b/>
          <w:sz w:val="32"/>
          <w:szCs w:val="32"/>
        </w:rPr>
        <w:t>建设地点：</w:t>
      </w:r>
      <w:r>
        <w:rPr>
          <w:rFonts w:hint="eastAsia" w:ascii="Times New Roman" w:hAnsi="Times New Roman" w:eastAsia="仿宋_GB2312" w:cs="Times New Roman"/>
          <w:b w:val="0"/>
          <w:bCs/>
          <w:sz w:val="32"/>
          <w:szCs w:val="32"/>
          <w:lang w:val="en-US" w:eastAsia="zh-CN"/>
        </w:rPr>
        <w:t>黑龙江省</w:t>
      </w:r>
      <w:r>
        <w:rPr>
          <w:rFonts w:hint="eastAsia" w:ascii="Times New Roman" w:hAnsi="Times New Roman" w:eastAsia="仿宋_GB2312" w:cs="Times New Roman"/>
          <w:b w:val="0"/>
          <w:bCs/>
          <w:sz w:val="32"/>
          <w:szCs w:val="32"/>
          <w:lang w:val="en-US" w:eastAsia="zh-CN"/>
        </w:rPr>
        <w:t>佳木斯市</w:t>
      </w:r>
      <w:r>
        <w:rPr>
          <w:rFonts w:hint="default" w:ascii="Times New Roman" w:hAnsi="Times New Roman" w:eastAsia="仿宋_GB2312" w:cs="Times New Roman"/>
          <w:b w:val="0"/>
          <w:bCs/>
          <w:sz w:val="32"/>
          <w:szCs w:val="32"/>
          <w:lang w:val="en-US" w:eastAsia="zh-CN"/>
        </w:rPr>
        <w:t>黑龙江桦南经济开发区精细化工产业区</w:t>
      </w:r>
      <w:r>
        <w:rPr>
          <w:rFonts w:hint="eastAsia" w:ascii="Times New Roman" w:hAnsi="Times New Roman" w:eastAsia="仿宋_GB2312" w:cs="Times New Roman"/>
          <w:b w:val="0"/>
          <w:bCs/>
          <w:sz w:val="32"/>
          <w:szCs w:val="32"/>
          <w:lang w:val="en-US" w:eastAsia="zh-CN"/>
        </w:rPr>
        <w:t>（</w:t>
      </w:r>
      <w:r>
        <w:rPr>
          <w:rFonts w:hint="eastAsia" w:eastAsia="仿宋_GB2312"/>
          <w:b w:val="0"/>
          <w:bCs/>
          <w:sz w:val="32"/>
          <w:szCs w:val="32"/>
        </w:rPr>
        <w:t>桦南县化工园区</w:t>
      </w:r>
      <w:r>
        <w:rPr>
          <w:rFonts w:hint="eastAsia" w:eastAsia="仿宋_GB2312"/>
          <w:b w:val="0"/>
          <w:bCs/>
          <w:sz w:val="32"/>
          <w:szCs w:val="32"/>
          <w:lang w:eastAsia="zh-CN"/>
        </w:rPr>
        <w:t>）</w:t>
      </w:r>
      <w:r>
        <w:rPr>
          <w:rFonts w:hint="eastAsia" w:eastAsia="仿宋_GB2312"/>
          <w:sz w:val="32"/>
          <w:szCs w:val="32"/>
          <w:lang w:eastAsia="zh-CN"/>
        </w:rPr>
        <w:t>黑龙江迪诺医药有限公司</w:t>
      </w:r>
      <w:r>
        <w:rPr>
          <w:rFonts w:hint="eastAsia" w:eastAsia="仿宋_GB2312"/>
          <w:sz w:val="32"/>
          <w:szCs w:val="32"/>
          <w:lang w:val="en-US" w:eastAsia="zh-CN"/>
        </w:rPr>
        <w:t>现有厂区内</w:t>
      </w:r>
    </w:p>
    <w:p w14:paraId="574A6EDB">
      <w:pPr>
        <w:keepNext w:val="0"/>
        <w:keepLines w:val="0"/>
        <w:pageBreakBefore w:val="0"/>
        <w:widowControl w:val="0"/>
        <w:kinsoku/>
        <w:wordWrap/>
        <w:overflowPunct/>
        <w:topLinePunct w:val="0"/>
        <w:autoSpaceDE/>
        <w:autoSpaceDN/>
        <w:bidi w:val="0"/>
        <w:adjustRightInd/>
        <w:snapToGrid/>
        <w:spacing w:line="500" w:lineRule="exact"/>
        <w:ind w:left="0" w:leftChars="0" w:firstLine="643" w:firstLineChars="200"/>
        <w:textAlignment w:val="auto"/>
        <w:rPr>
          <w:rFonts w:hint="eastAsia" w:eastAsia="仿宋_GB2312"/>
          <w:sz w:val="32"/>
          <w:szCs w:val="32"/>
          <w:lang w:val="en-US" w:eastAsia="zh-CN"/>
        </w:rPr>
      </w:pPr>
      <w:r>
        <w:rPr>
          <w:rFonts w:eastAsia="仿宋_GB2312"/>
          <w:b/>
          <w:sz w:val="32"/>
          <w:szCs w:val="32"/>
        </w:rPr>
        <w:t>建设性质：</w:t>
      </w:r>
      <w:r>
        <w:rPr>
          <w:rFonts w:hint="eastAsia" w:ascii="Times New Roman" w:hAnsi="Times New Roman" w:eastAsia="仿宋_GB2312" w:cs="Times New Roman"/>
          <w:sz w:val="32"/>
          <w:szCs w:val="32"/>
          <w:lang w:val="en-US" w:eastAsia="zh-CN"/>
        </w:rPr>
        <w:t>改扩建</w:t>
      </w:r>
    </w:p>
    <w:p w14:paraId="6C59F93E">
      <w:pPr>
        <w:keepNext w:val="0"/>
        <w:keepLines w:val="0"/>
        <w:pageBreakBefore w:val="0"/>
        <w:widowControl w:val="0"/>
        <w:kinsoku/>
        <w:wordWrap/>
        <w:overflowPunct/>
        <w:topLinePunct w:val="0"/>
        <w:autoSpaceDE/>
        <w:autoSpaceDN/>
        <w:bidi w:val="0"/>
        <w:adjustRightInd/>
        <w:snapToGrid/>
        <w:spacing w:line="500" w:lineRule="exact"/>
        <w:ind w:left="0" w:leftChars="0" w:firstLine="643" w:firstLineChars="200"/>
        <w:textAlignment w:val="auto"/>
        <w:rPr>
          <w:rFonts w:hint="eastAsia" w:eastAsia="仿宋_GB2312"/>
          <w:b/>
          <w:sz w:val="32"/>
          <w:szCs w:val="32"/>
        </w:rPr>
      </w:pPr>
      <w:r>
        <w:rPr>
          <w:rFonts w:eastAsia="仿宋_GB2312"/>
          <w:b/>
          <w:sz w:val="32"/>
          <w:szCs w:val="32"/>
        </w:rPr>
        <w:t>建</w:t>
      </w:r>
      <w:r>
        <w:rPr>
          <w:rFonts w:eastAsia="仿宋_GB2312"/>
          <w:b/>
          <w:color w:val="auto"/>
          <w:sz w:val="32"/>
          <w:szCs w:val="32"/>
        </w:rPr>
        <w:t>设内容：</w:t>
      </w:r>
      <w:r>
        <w:rPr>
          <w:rFonts w:hint="default" w:ascii="Times New Roman" w:hAnsi="Times New Roman" w:eastAsia="仿宋_GB2312" w:cs="Times New Roman"/>
          <w:b w:val="0"/>
          <w:bCs/>
          <w:sz w:val="32"/>
          <w:szCs w:val="32"/>
          <w:lang w:val="en-US" w:eastAsia="zh-CN"/>
        </w:rPr>
        <w:t>化学药品原料药</w:t>
      </w:r>
      <w:r>
        <w:rPr>
          <w:rFonts w:hint="eastAsia" w:ascii="Times New Roman" w:hAnsi="Times New Roman" w:eastAsia="仿宋_GB2312" w:cs="Times New Roman"/>
          <w:b w:val="0"/>
          <w:bCs/>
          <w:sz w:val="32"/>
          <w:szCs w:val="32"/>
          <w:lang w:val="en-US" w:eastAsia="zh-CN"/>
        </w:rPr>
        <w:t>地氟烷250t/a，其生产线中氟化、水洗和碱洗工段布置于102生产车间，精馏和灌装工段布置于101生产车间；</w:t>
      </w:r>
      <w:r>
        <w:rPr>
          <w:rFonts w:hint="eastAsia" w:eastAsia="仿宋_GB2312"/>
          <w:sz w:val="32"/>
          <w:szCs w:val="32"/>
        </w:rPr>
        <w:t>辅助工程</w:t>
      </w:r>
      <w:r>
        <w:rPr>
          <w:rFonts w:hint="eastAsia" w:eastAsia="仿宋_GB2312"/>
          <w:sz w:val="32"/>
          <w:szCs w:val="32"/>
          <w:lang w:eastAsia="zh-CN"/>
        </w:rPr>
        <w:t>、</w:t>
      </w:r>
      <w:r>
        <w:rPr>
          <w:rFonts w:hint="eastAsia" w:eastAsia="仿宋_GB2312"/>
          <w:sz w:val="32"/>
          <w:szCs w:val="32"/>
        </w:rPr>
        <w:t>储运工程</w:t>
      </w:r>
      <w:r>
        <w:rPr>
          <w:rFonts w:hint="eastAsia" w:eastAsia="仿宋_GB2312"/>
          <w:sz w:val="32"/>
          <w:szCs w:val="32"/>
          <w:lang w:val="en-US" w:eastAsia="zh-CN"/>
        </w:rPr>
        <w:t>、</w:t>
      </w:r>
      <w:r>
        <w:rPr>
          <w:rFonts w:hint="eastAsia" w:eastAsia="仿宋_GB2312"/>
          <w:sz w:val="32"/>
          <w:szCs w:val="32"/>
        </w:rPr>
        <w:t>公用工程</w:t>
      </w:r>
      <w:r>
        <w:rPr>
          <w:rFonts w:hint="eastAsia" w:eastAsia="仿宋_GB2312"/>
          <w:sz w:val="32"/>
          <w:szCs w:val="32"/>
          <w:lang w:val="en-US" w:eastAsia="zh-CN"/>
        </w:rPr>
        <w:t>均依托现有工程</w:t>
      </w:r>
      <w:r>
        <w:rPr>
          <w:rFonts w:hint="eastAsia" w:eastAsia="仿宋_GB2312"/>
          <w:sz w:val="32"/>
          <w:szCs w:val="32"/>
        </w:rPr>
        <w:t>。</w:t>
      </w:r>
    </w:p>
    <w:p w14:paraId="55F6C09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eastAsia="仿宋_GB2312"/>
          <w:color w:val="auto"/>
          <w:sz w:val="32"/>
          <w:szCs w:val="32"/>
          <w:highlight w:val="yellow"/>
        </w:rPr>
      </w:pPr>
      <w:r>
        <w:rPr>
          <w:rFonts w:eastAsia="仿宋_GB2312"/>
          <w:color w:val="auto"/>
          <w:sz w:val="32"/>
          <w:szCs w:val="32"/>
        </w:rPr>
        <w:t>本项目总投资</w:t>
      </w:r>
      <w:r>
        <w:rPr>
          <w:rFonts w:hint="eastAsia" w:eastAsia="仿宋_GB2312"/>
          <w:color w:val="auto"/>
          <w:sz w:val="32"/>
          <w:szCs w:val="32"/>
          <w:lang w:val="en-US" w:eastAsia="zh-CN"/>
        </w:rPr>
        <w:t>16</w:t>
      </w:r>
      <w:r>
        <w:rPr>
          <w:rFonts w:hint="eastAsia" w:eastAsia="仿宋_GB2312"/>
          <w:color w:val="auto"/>
          <w:sz w:val="32"/>
          <w:szCs w:val="32"/>
        </w:rPr>
        <w:t>00</w:t>
      </w:r>
      <w:r>
        <w:rPr>
          <w:rFonts w:eastAsia="仿宋_GB2312"/>
          <w:color w:val="auto"/>
          <w:sz w:val="32"/>
          <w:szCs w:val="32"/>
        </w:rPr>
        <w:t>万元，环保投资</w:t>
      </w:r>
      <w:r>
        <w:rPr>
          <w:rFonts w:hint="eastAsia" w:eastAsia="仿宋_GB2312"/>
          <w:color w:val="auto"/>
          <w:sz w:val="32"/>
          <w:szCs w:val="32"/>
          <w:lang w:val="en-US" w:eastAsia="zh-CN"/>
        </w:rPr>
        <w:t>82</w:t>
      </w:r>
      <w:r>
        <w:rPr>
          <w:rFonts w:hint="eastAsia" w:eastAsia="仿宋_GB2312"/>
          <w:color w:val="auto"/>
          <w:sz w:val="32"/>
          <w:szCs w:val="32"/>
        </w:rPr>
        <w:t>万元，占比</w:t>
      </w:r>
      <w:r>
        <w:rPr>
          <w:rFonts w:hint="eastAsia" w:eastAsia="仿宋_GB2312"/>
          <w:color w:val="auto"/>
          <w:sz w:val="32"/>
          <w:szCs w:val="32"/>
          <w:lang w:val="en-US" w:eastAsia="zh-CN"/>
        </w:rPr>
        <w:t>5.125</w:t>
      </w:r>
      <w:r>
        <w:rPr>
          <w:rFonts w:hint="eastAsia" w:eastAsia="仿宋_GB2312"/>
          <w:color w:val="auto"/>
          <w:sz w:val="32"/>
          <w:szCs w:val="32"/>
        </w:rPr>
        <w:t>%</w:t>
      </w:r>
      <w:r>
        <w:rPr>
          <w:rFonts w:eastAsia="仿宋_GB2312"/>
          <w:color w:val="auto"/>
          <w:sz w:val="32"/>
          <w:szCs w:val="32"/>
        </w:rPr>
        <w:t>；</w:t>
      </w:r>
      <w:r>
        <w:rPr>
          <w:rFonts w:hint="eastAsia" w:eastAsia="仿宋_GB2312"/>
          <w:color w:val="auto"/>
          <w:sz w:val="32"/>
          <w:szCs w:val="32"/>
        </w:rPr>
        <w:t>新增</w:t>
      </w:r>
      <w:r>
        <w:rPr>
          <w:rFonts w:eastAsia="仿宋_GB2312"/>
          <w:color w:val="auto"/>
          <w:sz w:val="32"/>
          <w:szCs w:val="32"/>
        </w:rPr>
        <w:t>劳动</w:t>
      </w:r>
      <w:r>
        <w:rPr>
          <w:rFonts w:hint="eastAsia" w:eastAsia="仿宋_GB2312"/>
          <w:color w:val="auto"/>
          <w:sz w:val="32"/>
          <w:szCs w:val="32"/>
        </w:rPr>
        <w:t>定</w:t>
      </w:r>
      <w:r>
        <w:rPr>
          <w:rFonts w:eastAsia="仿宋_GB2312"/>
          <w:color w:val="auto"/>
          <w:sz w:val="32"/>
          <w:szCs w:val="32"/>
        </w:rPr>
        <w:t>员</w:t>
      </w:r>
      <w:r>
        <w:rPr>
          <w:rFonts w:hint="eastAsia" w:eastAsia="仿宋_GB2312"/>
          <w:color w:val="auto"/>
          <w:sz w:val="32"/>
          <w:szCs w:val="32"/>
          <w:lang w:val="en-US" w:eastAsia="zh-CN"/>
        </w:rPr>
        <w:t>38人</w:t>
      </w:r>
      <w:r>
        <w:rPr>
          <w:rFonts w:hint="eastAsia" w:eastAsia="仿宋_GB2312"/>
          <w:color w:val="auto"/>
          <w:sz w:val="32"/>
          <w:szCs w:val="32"/>
        </w:rPr>
        <w:t>；</w:t>
      </w:r>
      <w:r>
        <w:rPr>
          <w:rFonts w:eastAsia="仿宋_GB2312"/>
          <w:color w:val="auto"/>
          <w:sz w:val="32"/>
          <w:szCs w:val="32"/>
        </w:rPr>
        <w:t>运营时间为</w:t>
      </w:r>
      <w:r>
        <w:rPr>
          <w:rFonts w:hint="eastAsia" w:eastAsia="仿宋_GB2312"/>
          <w:color w:val="auto"/>
          <w:sz w:val="32"/>
          <w:szCs w:val="32"/>
        </w:rPr>
        <w:t>3</w:t>
      </w:r>
      <w:r>
        <w:rPr>
          <w:rFonts w:hint="eastAsia" w:eastAsia="仿宋_GB2312"/>
          <w:color w:val="auto"/>
          <w:sz w:val="32"/>
          <w:szCs w:val="32"/>
          <w:lang w:val="en-US" w:eastAsia="zh-CN"/>
        </w:rPr>
        <w:t>0</w:t>
      </w:r>
      <w:r>
        <w:rPr>
          <w:rFonts w:hint="eastAsia" w:eastAsia="仿宋_GB2312"/>
          <w:color w:val="auto"/>
          <w:sz w:val="32"/>
          <w:szCs w:val="32"/>
        </w:rPr>
        <w:t>0</w:t>
      </w:r>
      <w:r>
        <w:rPr>
          <w:rFonts w:eastAsia="仿宋_GB2312"/>
          <w:color w:val="auto"/>
          <w:sz w:val="32"/>
          <w:szCs w:val="32"/>
        </w:rPr>
        <w:t>d</w:t>
      </w:r>
      <w:r>
        <w:rPr>
          <w:rFonts w:hint="eastAsia" w:eastAsia="仿宋_GB2312"/>
          <w:color w:val="auto"/>
          <w:sz w:val="32"/>
          <w:szCs w:val="32"/>
        </w:rPr>
        <w:t>/a</w:t>
      </w:r>
      <w:r>
        <w:rPr>
          <w:rFonts w:eastAsia="仿宋_GB2312"/>
          <w:color w:val="auto"/>
          <w:sz w:val="32"/>
          <w:szCs w:val="32"/>
        </w:rPr>
        <w:t>，</w:t>
      </w:r>
      <w:r>
        <w:rPr>
          <w:rFonts w:hint="eastAsia" w:eastAsia="仿宋_GB2312"/>
          <w:color w:val="auto"/>
          <w:sz w:val="32"/>
          <w:szCs w:val="32"/>
        </w:rPr>
        <w:t>执行四班三运转工作制；预计202</w:t>
      </w:r>
      <w:r>
        <w:rPr>
          <w:rFonts w:hint="eastAsia" w:eastAsia="仿宋_GB2312"/>
          <w:color w:val="auto"/>
          <w:sz w:val="32"/>
          <w:szCs w:val="32"/>
          <w:lang w:val="en-US" w:eastAsia="zh-CN"/>
        </w:rPr>
        <w:t>6</w:t>
      </w:r>
      <w:r>
        <w:rPr>
          <w:rFonts w:hint="eastAsia" w:eastAsia="仿宋_GB2312"/>
          <w:color w:val="auto"/>
          <w:sz w:val="32"/>
          <w:szCs w:val="32"/>
        </w:rPr>
        <w:t>年</w:t>
      </w:r>
      <w:r>
        <w:rPr>
          <w:rFonts w:hint="eastAsia" w:eastAsia="仿宋_GB2312"/>
          <w:color w:val="auto"/>
          <w:sz w:val="32"/>
          <w:szCs w:val="32"/>
          <w:lang w:val="en-US" w:eastAsia="zh-CN"/>
        </w:rPr>
        <w:t>10</w:t>
      </w:r>
      <w:r>
        <w:rPr>
          <w:rFonts w:hint="eastAsia" w:eastAsia="仿宋_GB2312"/>
          <w:color w:val="auto"/>
          <w:sz w:val="32"/>
          <w:szCs w:val="32"/>
        </w:rPr>
        <w:t>月开工建设</w:t>
      </w:r>
      <w:r>
        <w:rPr>
          <w:rFonts w:hint="eastAsia" w:eastAsia="仿宋_GB2312"/>
          <w:sz w:val="32"/>
          <w:szCs w:val="32"/>
          <w:lang w:val="en-US" w:eastAsia="zh-CN"/>
        </w:rPr>
        <w:t>，2026年12月投产运营</w:t>
      </w:r>
      <w:r>
        <w:rPr>
          <w:rFonts w:eastAsia="仿宋_GB2312"/>
          <w:color w:val="auto"/>
          <w:sz w:val="32"/>
          <w:szCs w:val="32"/>
        </w:rPr>
        <w:t>。</w:t>
      </w:r>
    </w:p>
    <w:p w14:paraId="54DB888D">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eastAsia="黑体"/>
          <w:b/>
          <w:sz w:val="32"/>
          <w:szCs w:val="32"/>
          <w:lang w:val="en-US" w:eastAsia="zh-CN"/>
        </w:rPr>
      </w:pPr>
      <w:r>
        <w:rPr>
          <w:rFonts w:hint="eastAsia" w:eastAsia="黑体"/>
          <w:b/>
          <w:sz w:val="32"/>
          <w:szCs w:val="32"/>
          <w:lang w:val="en-US" w:eastAsia="zh-CN"/>
        </w:rPr>
        <w:t>二</w:t>
      </w:r>
      <w:r>
        <w:rPr>
          <w:rFonts w:eastAsia="黑体"/>
          <w:b/>
          <w:sz w:val="32"/>
          <w:szCs w:val="32"/>
        </w:rPr>
        <w:t>、主要</w:t>
      </w:r>
      <w:r>
        <w:rPr>
          <w:rFonts w:hint="eastAsia" w:eastAsia="黑体"/>
          <w:b/>
          <w:sz w:val="32"/>
          <w:szCs w:val="32"/>
          <w:lang w:val="en-US" w:eastAsia="zh-CN"/>
        </w:rPr>
        <w:t>生态</w:t>
      </w:r>
      <w:r>
        <w:rPr>
          <w:rFonts w:eastAsia="黑体"/>
          <w:b/>
          <w:sz w:val="32"/>
          <w:szCs w:val="32"/>
        </w:rPr>
        <w:t>环境影响与</w:t>
      </w:r>
      <w:r>
        <w:rPr>
          <w:rFonts w:hint="eastAsia" w:eastAsia="黑体"/>
          <w:b/>
          <w:sz w:val="32"/>
          <w:szCs w:val="32"/>
          <w:lang w:val="en-US" w:eastAsia="zh-CN"/>
        </w:rPr>
        <w:t>保护措施</w:t>
      </w:r>
    </w:p>
    <w:p w14:paraId="6F60D6DE">
      <w:pPr>
        <w:keepNext w:val="0"/>
        <w:keepLines w:val="0"/>
        <w:pageBreakBefore w:val="0"/>
        <w:widowControl w:val="0"/>
        <w:kinsoku/>
        <w:wordWrap/>
        <w:overflowPunct/>
        <w:topLinePunct w:val="0"/>
        <w:autoSpaceDE/>
        <w:autoSpaceDN/>
        <w:bidi w:val="0"/>
        <w:adjustRightInd/>
        <w:snapToGrid/>
        <w:spacing w:line="500" w:lineRule="exact"/>
        <w:ind w:left="0" w:leftChars="0" w:firstLine="643" w:firstLineChars="200"/>
        <w:textAlignment w:val="auto"/>
        <w:outlineLvl w:val="0"/>
        <w:rPr>
          <w:rFonts w:eastAsia="仿宋_GB2312"/>
          <w:b/>
          <w:sz w:val="32"/>
          <w:szCs w:val="32"/>
        </w:rPr>
      </w:pPr>
      <w:r>
        <w:rPr>
          <w:rFonts w:eastAsia="仿宋_GB2312"/>
          <w:b/>
          <w:sz w:val="32"/>
          <w:szCs w:val="32"/>
        </w:rPr>
        <w:t>（一）大气环境</w:t>
      </w:r>
    </w:p>
    <w:p w14:paraId="363EB17A">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eastAsia="仿宋_GB2312"/>
          <w:sz w:val="32"/>
          <w:szCs w:val="32"/>
          <w:highlight w:val="none"/>
        </w:rPr>
      </w:pPr>
      <w:r>
        <w:rPr>
          <w:rFonts w:ascii="Times New Roman" w:hAnsi="Times New Roman" w:eastAsia="仿宋_GB2312" w:cs="Times New Roman"/>
          <w:sz w:val="32"/>
          <w:szCs w:val="32"/>
        </w:rPr>
        <w:t>主要环境影响：运营期</w:t>
      </w:r>
      <w:r>
        <w:rPr>
          <w:rFonts w:hint="eastAsia" w:ascii="Times New Roman" w:hAnsi="Times New Roman" w:eastAsia="仿宋_GB2312" w:cs="Times New Roman"/>
          <w:sz w:val="32"/>
          <w:szCs w:val="32"/>
        </w:rPr>
        <w:t>废气</w:t>
      </w:r>
      <w:r>
        <w:rPr>
          <w:rFonts w:hint="eastAsia" w:ascii="Times New Roman" w:hAnsi="Times New Roman" w:eastAsia="仿宋_GB2312" w:cs="Times New Roman"/>
          <w:sz w:val="32"/>
          <w:szCs w:val="32"/>
          <w:lang w:val="en-US" w:eastAsia="zh-CN"/>
        </w:rPr>
        <w:t>包括</w:t>
      </w:r>
      <w:r>
        <w:rPr>
          <w:rFonts w:hint="eastAsia" w:ascii="Times New Roman" w:hAnsi="Times New Roman" w:eastAsia="仿宋_GB2312" w:cs="Times New Roman"/>
          <w:sz w:val="32"/>
          <w:szCs w:val="32"/>
        </w:rPr>
        <w:t>工艺废气</w:t>
      </w:r>
      <w:r>
        <w:rPr>
          <w:rFonts w:hint="eastAsia" w:ascii="Times New Roman" w:hAnsi="Times New Roman" w:eastAsia="仿宋_GB2312" w:cs="Times New Roman"/>
          <w:sz w:val="32"/>
          <w:szCs w:val="32"/>
          <w:lang w:val="en-US" w:eastAsia="zh-CN"/>
        </w:rPr>
        <w:t>和高盐废水“</w:t>
      </w:r>
      <w:r>
        <w:rPr>
          <w:rFonts w:hint="eastAsia" w:ascii="Times New Roman" w:hAnsi="Times New Roman" w:eastAsia="仿宋_GB2312" w:cs="Times New Roman"/>
          <w:sz w:val="32"/>
          <w:szCs w:val="32"/>
        </w:rPr>
        <w:t>蒸发析盐</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过程</w:t>
      </w:r>
      <w:r>
        <w:rPr>
          <w:rFonts w:hint="eastAsia" w:ascii="Times New Roman" w:hAnsi="Times New Roman" w:eastAsia="仿宋_GB2312" w:cs="Times New Roman"/>
          <w:sz w:val="32"/>
          <w:szCs w:val="32"/>
        </w:rPr>
        <w:t>废气</w:t>
      </w:r>
      <w:r>
        <w:rPr>
          <w:rFonts w:ascii="Times New Roman" w:hAnsi="Times New Roman" w:eastAsia="仿宋_GB2312" w:cs="Times New Roman"/>
          <w:sz w:val="32"/>
          <w:szCs w:val="32"/>
          <w:highlight w:val="none"/>
        </w:rPr>
        <w:t>，</w:t>
      </w:r>
      <w:r>
        <w:rPr>
          <w:rFonts w:eastAsia="仿宋_GB2312"/>
          <w:sz w:val="32"/>
          <w:szCs w:val="32"/>
          <w:highlight w:val="none"/>
        </w:rPr>
        <w:t>大气污染物</w:t>
      </w:r>
      <w:r>
        <w:rPr>
          <w:rFonts w:hint="eastAsia" w:eastAsia="仿宋_GB2312"/>
          <w:sz w:val="32"/>
          <w:szCs w:val="32"/>
          <w:highlight w:val="none"/>
          <w:lang w:val="en-US" w:eastAsia="zh-CN"/>
        </w:rPr>
        <w:t>包括</w:t>
      </w:r>
      <w:r>
        <w:rPr>
          <w:rFonts w:hint="eastAsia" w:eastAsia="仿宋_GB2312"/>
          <w:sz w:val="32"/>
          <w:szCs w:val="32"/>
          <w:highlight w:val="none"/>
        </w:rPr>
        <w:t>挥发性有机物（以</w:t>
      </w:r>
      <w:r>
        <w:rPr>
          <w:rFonts w:eastAsia="仿宋_GB2312"/>
          <w:sz w:val="32"/>
          <w:szCs w:val="32"/>
          <w:highlight w:val="none"/>
        </w:rPr>
        <w:t>非甲烷总烃</w:t>
      </w:r>
      <w:r>
        <w:rPr>
          <w:rFonts w:hint="eastAsia" w:eastAsia="仿宋_GB2312"/>
          <w:sz w:val="32"/>
          <w:szCs w:val="32"/>
          <w:highlight w:val="none"/>
        </w:rPr>
        <w:t>表征）、</w:t>
      </w:r>
      <w:r>
        <w:rPr>
          <w:rFonts w:hint="eastAsia" w:eastAsia="仿宋_GB2312"/>
          <w:sz w:val="32"/>
          <w:szCs w:val="32"/>
          <w:highlight w:val="none"/>
          <w:lang w:val="en-US" w:eastAsia="zh-CN"/>
        </w:rPr>
        <w:t>氯化氢和氟化氢</w:t>
      </w:r>
      <w:r>
        <w:rPr>
          <w:rFonts w:eastAsia="仿宋_GB2312"/>
          <w:sz w:val="32"/>
          <w:szCs w:val="32"/>
          <w:highlight w:val="none"/>
        </w:rPr>
        <w:t>。</w:t>
      </w:r>
    </w:p>
    <w:p w14:paraId="5F9F18A4">
      <w:pPr>
        <w:keepNext w:val="0"/>
        <w:keepLines w:val="0"/>
        <w:pageBreakBefore w:val="0"/>
        <w:widowControl w:val="0"/>
        <w:tabs>
          <w:tab w:val="left" w:pos="7770"/>
        </w:tabs>
        <w:kinsoku/>
        <w:wordWrap/>
        <w:overflowPunct/>
        <w:topLinePunct w:val="0"/>
        <w:autoSpaceDE/>
        <w:autoSpaceDN/>
        <w:bidi w:val="0"/>
        <w:adjustRightInd/>
        <w:snapToGrid/>
        <w:spacing w:line="500" w:lineRule="exact"/>
        <w:ind w:left="0" w:leftChars="0" w:firstLine="640" w:firstLineChars="200"/>
        <w:textAlignment w:val="auto"/>
        <w:rPr>
          <w:rFonts w:hint="eastAsia" w:eastAsia="仿宋_GB2312"/>
          <w:sz w:val="32"/>
          <w:szCs w:val="32"/>
          <w:highlight w:val="none"/>
          <w:lang w:eastAsia="zh-CN"/>
        </w:rPr>
      </w:pPr>
      <w:r>
        <w:rPr>
          <w:rFonts w:eastAsia="仿宋_GB2312"/>
          <w:sz w:val="32"/>
          <w:szCs w:val="32"/>
        </w:rPr>
        <w:t>污染防治措施：</w:t>
      </w:r>
      <w:r>
        <w:rPr>
          <w:rFonts w:eastAsia="仿宋_GB2312"/>
          <w:sz w:val="32"/>
          <w:szCs w:val="32"/>
          <w:highlight w:val="none"/>
        </w:rPr>
        <w:t>运营期</w:t>
      </w:r>
      <w:r>
        <w:rPr>
          <w:rFonts w:hint="eastAsia" w:eastAsia="仿宋_GB2312"/>
          <w:sz w:val="32"/>
          <w:szCs w:val="32"/>
          <w:highlight w:val="none"/>
          <w:lang w:val="en-US" w:eastAsia="zh-CN"/>
        </w:rPr>
        <w:t>101生产车间工艺废气依托车间</w:t>
      </w:r>
      <w:r>
        <w:rPr>
          <w:rFonts w:hint="eastAsia" w:eastAsia="仿宋_GB2312"/>
          <w:sz w:val="32"/>
          <w:szCs w:val="32"/>
          <w:highlight w:val="none"/>
        </w:rPr>
        <w:t>的废气收集系统+净化系统（</w:t>
      </w:r>
      <w:r>
        <w:rPr>
          <w:rFonts w:hint="eastAsia" w:eastAsia="仿宋_GB2312"/>
          <w:sz w:val="32"/>
          <w:szCs w:val="32"/>
          <w:highlight w:val="none"/>
          <w:lang w:val="en-US" w:eastAsia="zh-CN"/>
        </w:rPr>
        <w:t>二级</w:t>
      </w:r>
      <w:r>
        <w:rPr>
          <w:rFonts w:hint="eastAsia" w:eastAsia="仿宋_GB2312"/>
          <w:sz w:val="32"/>
          <w:szCs w:val="32"/>
          <w:highlight w:val="none"/>
        </w:rPr>
        <w:t>碱</w:t>
      </w:r>
      <w:r>
        <w:rPr>
          <w:rFonts w:hint="eastAsia" w:eastAsia="仿宋_GB2312"/>
          <w:sz w:val="32"/>
          <w:szCs w:val="32"/>
          <w:highlight w:val="none"/>
          <w:lang w:val="en-US" w:eastAsia="zh-CN"/>
        </w:rPr>
        <w:t>喷淋</w:t>
      </w:r>
      <w:r>
        <w:rPr>
          <w:rFonts w:hint="eastAsia" w:eastAsia="仿宋_GB2312"/>
          <w:sz w:val="32"/>
          <w:szCs w:val="32"/>
          <w:highlight w:val="none"/>
        </w:rPr>
        <w:t>+</w:t>
      </w:r>
      <w:r>
        <w:rPr>
          <w:rFonts w:hint="eastAsia" w:eastAsia="仿宋_GB2312"/>
          <w:sz w:val="32"/>
          <w:szCs w:val="32"/>
          <w:highlight w:val="none"/>
          <w:lang w:val="en-US" w:eastAsia="zh-CN"/>
        </w:rPr>
        <w:t>二级白油吸收</w:t>
      </w:r>
      <w:r>
        <w:rPr>
          <w:rFonts w:hint="eastAsia" w:eastAsia="仿宋_GB2312"/>
          <w:sz w:val="32"/>
          <w:szCs w:val="32"/>
          <w:highlight w:val="none"/>
        </w:rPr>
        <w:t>+</w:t>
      </w:r>
      <w:r>
        <w:rPr>
          <w:rFonts w:hint="eastAsia" w:eastAsia="仿宋_GB2312"/>
          <w:sz w:val="32"/>
          <w:szCs w:val="32"/>
          <w:highlight w:val="none"/>
          <w:lang w:val="en-US" w:eastAsia="zh-CN"/>
        </w:rPr>
        <w:t>一级活性炭吸附</w:t>
      </w:r>
      <w:r>
        <w:rPr>
          <w:rFonts w:hint="eastAsia" w:eastAsia="仿宋_GB2312"/>
          <w:sz w:val="32"/>
          <w:szCs w:val="32"/>
          <w:highlight w:val="none"/>
        </w:rPr>
        <w:t>）</w:t>
      </w:r>
      <w:r>
        <w:rPr>
          <w:rFonts w:eastAsia="仿宋_GB2312"/>
          <w:sz w:val="32"/>
          <w:szCs w:val="32"/>
          <w:highlight w:val="none"/>
        </w:rPr>
        <w:t>收集处理后通过</w:t>
      </w:r>
      <w:r>
        <w:rPr>
          <w:rFonts w:hint="eastAsia" w:eastAsia="仿宋_GB2312"/>
          <w:sz w:val="32"/>
          <w:szCs w:val="32"/>
          <w:highlight w:val="none"/>
        </w:rPr>
        <w:t>1根2</w:t>
      </w:r>
      <w:r>
        <w:rPr>
          <w:rFonts w:hint="eastAsia" w:eastAsia="仿宋_GB2312"/>
          <w:sz w:val="32"/>
          <w:szCs w:val="32"/>
          <w:highlight w:val="none"/>
          <w:lang w:val="en-US" w:eastAsia="zh-CN"/>
        </w:rPr>
        <w:t>5</w:t>
      </w:r>
      <w:r>
        <w:rPr>
          <w:rFonts w:hint="eastAsia" w:eastAsia="仿宋_GB2312"/>
          <w:sz w:val="32"/>
          <w:szCs w:val="32"/>
          <w:highlight w:val="none"/>
        </w:rPr>
        <w:t>m高排气筒</w:t>
      </w:r>
      <w:r>
        <w:rPr>
          <w:rFonts w:hint="eastAsia" w:eastAsia="仿宋_GB2312"/>
          <w:sz w:val="32"/>
          <w:szCs w:val="32"/>
          <w:highlight w:val="none"/>
          <w:lang w:eastAsia="zh-CN"/>
        </w:rPr>
        <w:t>（</w:t>
      </w:r>
      <w:r>
        <w:rPr>
          <w:rFonts w:hint="eastAsia" w:eastAsia="仿宋_GB2312"/>
          <w:sz w:val="32"/>
          <w:szCs w:val="32"/>
          <w:highlight w:val="none"/>
          <w:lang w:val="en-US" w:eastAsia="zh-CN"/>
        </w:rPr>
        <w:t>DA011</w:t>
      </w:r>
      <w:r>
        <w:rPr>
          <w:rFonts w:hint="eastAsia" w:eastAsia="仿宋_GB2312"/>
          <w:sz w:val="32"/>
          <w:szCs w:val="32"/>
          <w:highlight w:val="none"/>
          <w:lang w:eastAsia="zh-CN"/>
        </w:rPr>
        <w:t>）</w:t>
      </w:r>
      <w:r>
        <w:rPr>
          <w:rFonts w:hint="eastAsia" w:eastAsia="仿宋_GB2312"/>
          <w:sz w:val="32"/>
          <w:szCs w:val="32"/>
          <w:highlight w:val="none"/>
          <w:lang w:val="en-US" w:eastAsia="zh-CN"/>
        </w:rPr>
        <w:t>排放，102生产车间工艺废气依托车间</w:t>
      </w:r>
      <w:r>
        <w:rPr>
          <w:rFonts w:hint="eastAsia" w:eastAsia="仿宋_GB2312"/>
          <w:sz w:val="32"/>
          <w:szCs w:val="32"/>
          <w:highlight w:val="none"/>
        </w:rPr>
        <w:t>的废气收集系统+净化系统（</w:t>
      </w:r>
      <w:r>
        <w:rPr>
          <w:rFonts w:hint="eastAsia" w:eastAsia="仿宋_GB2312"/>
          <w:sz w:val="32"/>
          <w:szCs w:val="32"/>
          <w:highlight w:val="none"/>
          <w:lang w:val="en-US" w:eastAsia="zh-CN"/>
        </w:rPr>
        <w:t>三级降膜吸收塔（新建）+二级</w:t>
      </w:r>
      <w:r>
        <w:rPr>
          <w:rFonts w:hint="eastAsia" w:eastAsia="仿宋_GB2312"/>
          <w:sz w:val="32"/>
          <w:szCs w:val="32"/>
          <w:highlight w:val="none"/>
        </w:rPr>
        <w:t>碱</w:t>
      </w:r>
      <w:r>
        <w:rPr>
          <w:rFonts w:hint="eastAsia" w:eastAsia="仿宋_GB2312"/>
          <w:sz w:val="32"/>
          <w:szCs w:val="32"/>
          <w:highlight w:val="none"/>
          <w:lang w:val="en-US" w:eastAsia="zh-CN"/>
        </w:rPr>
        <w:t>喷淋</w:t>
      </w:r>
      <w:r>
        <w:rPr>
          <w:rFonts w:hint="eastAsia" w:eastAsia="仿宋_GB2312"/>
          <w:sz w:val="32"/>
          <w:szCs w:val="32"/>
          <w:highlight w:val="none"/>
        </w:rPr>
        <w:t>+</w:t>
      </w:r>
      <w:r>
        <w:rPr>
          <w:rFonts w:hint="eastAsia" w:eastAsia="仿宋_GB2312"/>
          <w:sz w:val="32"/>
          <w:szCs w:val="32"/>
          <w:highlight w:val="none"/>
          <w:lang w:val="en-US" w:eastAsia="zh-CN"/>
        </w:rPr>
        <w:t>二级白油吸收</w:t>
      </w:r>
      <w:r>
        <w:rPr>
          <w:rFonts w:hint="eastAsia" w:eastAsia="仿宋_GB2312"/>
          <w:sz w:val="32"/>
          <w:szCs w:val="32"/>
          <w:highlight w:val="none"/>
        </w:rPr>
        <w:t>+</w:t>
      </w:r>
      <w:r>
        <w:rPr>
          <w:rFonts w:hint="eastAsia" w:eastAsia="仿宋_GB2312"/>
          <w:sz w:val="32"/>
          <w:szCs w:val="32"/>
          <w:highlight w:val="none"/>
          <w:lang w:val="en-US" w:eastAsia="zh-CN"/>
        </w:rPr>
        <w:t>一级活性炭吸附</w:t>
      </w:r>
      <w:r>
        <w:rPr>
          <w:rFonts w:hint="eastAsia" w:eastAsia="仿宋_GB2312"/>
          <w:sz w:val="32"/>
          <w:szCs w:val="32"/>
          <w:highlight w:val="none"/>
        </w:rPr>
        <w:t>）</w:t>
      </w:r>
      <w:r>
        <w:rPr>
          <w:rFonts w:eastAsia="仿宋_GB2312"/>
          <w:sz w:val="32"/>
          <w:szCs w:val="32"/>
          <w:highlight w:val="none"/>
        </w:rPr>
        <w:t>收集处理后</w:t>
      </w:r>
      <w:r>
        <w:rPr>
          <w:rFonts w:hint="eastAsia" w:eastAsia="仿宋_GB2312"/>
          <w:sz w:val="32"/>
          <w:szCs w:val="32"/>
          <w:highlight w:val="none"/>
        </w:rPr>
        <w:t>分别</w:t>
      </w:r>
      <w:r>
        <w:rPr>
          <w:rFonts w:eastAsia="仿宋_GB2312"/>
          <w:sz w:val="32"/>
          <w:szCs w:val="32"/>
          <w:highlight w:val="none"/>
        </w:rPr>
        <w:t>通过</w:t>
      </w:r>
      <w:r>
        <w:rPr>
          <w:rFonts w:hint="eastAsia" w:eastAsia="仿宋_GB2312"/>
          <w:sz w:val="32"/>
          <w:szCs w:val="32"/>
          <w:highlight w:val="none"/>
        </w:rPr>
        <w:t>1根2</w:t>
      </w:r>
      <w:r>
        <w:rPr>
          <w:rFonts w:hint="eastAsia" w:eastAsia="仿宋_GB2312"/>
          <w:sz w:val="32"/>
          <w:szCs w:val="32"/>
          <w:highlight w:val="none"/>
          <w:lang w:val="en-US" w:eastAsia="zh-CN"/>
        </w:rPr>
        <w:t>5</w:t>
      </w:r>
      <w:r>
        <w:rPr>
          <w:rFonts w:hint="eastAsia" w:eastAsia="仿宋_GB2312"/>
          <w:sz w:val="32"/>
          <w:szCs w:val="32"/>
          <w:highlight w:val="none"/>
        </w:rPr>
        <w:t>m高排气筒</w:t>
      </w:r>
      <w:r>
        <w:rPr>
          <w:rFonts w:hint="eastAsia" w:eastAsia="仿宋_GB2312"/>
          <w:sz w:val="32"/>
          <w:szCs w:val="32"/>
          <w:highlight w:val="none"/>
          <w:lang w:eastAsia="zh-CN"/>
        </w:rPr>
        <w:t>（</w:t>
      </w:r>
      <w:r>
        <w:rPr>
          <w:rFonts w:hint="eastAsia" w:eastAsia="仿宋_GB2312"/>
          <w:sz w:val="32"/>
          <w:szCs w:val="32"/>
          <w:highlight w:val="none"/>
          <w:lang w:val="en-US" w:eastAsia="zh-CN"/>
        </w:rPr>
        <w:t>DA009</w:t>
      </w:r>
      <w:r>
        <w:rPr>
          <w:rFonts w:hint="eastAsia" w:eastAsia="仿宋_GB2312"/>
          <w:sz w:val="32"/>
          <w:szCs w:val="32"/>
          <w:highlight w:val="none"/>
          <w:lang w:eastAsia="zh-CN"/>
        </w:rPr>
        <w:t>）</w:t>
      </w:r>
      <w:r>
        <w:rPr>
          <w:rFonts w:hint="eastAsia" w:eastAsia="仿宋_GB2312"/>
          <w:sz w:val="32"/>
          <w:szCs w:val="32"/>
          <w:highlight w:val="none"/>
          <w:lang w:val="en-US" w:eastAsia="zh-CN"/>
        </w:rPr>
        <w:t>排放，105生产车间含氟废水处理设备（新建）废气和</w:t>
      </w:r>
      <w:r>
        <w:rPr>
          <w:rFonts w:hint="eastAsia" w:ascii="Times New Roman" w:hAnsi="Times New Roman" w:eastAsia="仿宋_GB2312" w:cs="Times New Roman"/>
          <w:sz w:val="32"/>
          <w:szCs w:val="32"/>
          <w:lang w:val="en-US" w:eastAsia="zh-CN"/>
        </w:rPr>
        <w:t>高盐废水“</w:t>
      </w:r>
      <w:r>
        <w:rPr>
          <w:rFonts w:hint="eastAsia" w:ascii="Times New Roman" w:hAnsi="Times New Roman" w:eastAsia="仿宋_GB2312" w:cs="Times New Roman"/>
          <w:sz w:val="32"/>
          <w:szCs w:val="32"/>
        </w:rPr>
        <w:t>蒸发析盐</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过程</w:t>
      </w:r>
      <w:r>
        <w:rPr>
          <w:rFonts w:hint="eastAsia" w:ascii="Times New Roman" w:hAnsi="Times New Roman" w:eastAsia="仿宋_GB2312" w:cs="Times New Roman"/>
          <w:sz w:val="32"/>
          <w:szCs w:val="32"/>
        </w:rPr>
        <w:t>废气</w:t>
      </w:r>
      <w:r>
        <w:rPr>
          <w:rFonts w:hint="eastAsia" w:eastAsia="仿宋_GB2312"/>
          <w:sz w:val="32"/>
          <w:szCs w:val="32"/>
          <w:highlight w:val="none"/>
          <w:lang w:val="en-US" w:eastAsia="zh-CN"/>
        </w:rPr>
        <w:t>依托车间</w:t>
      </w:r>
      <w:r>
        <w:rPr>
          <w:rFonts w:hint="eastAsia" w:eastAsia="仿宋_GB2312"/>
          <w:sz w:val="32"/>
          <w:szCs w:val="32"/>
          <w:highlight w:val="none"/>
        </w:rPr>
        <w:t>的废气收集系统+净化系统（</w:t>
      </w:r>
      <w:r>
        <w:rPr>
          <w:rFonts w:hint="eastAsia" w:eastAsia="仿宋_GB2312"/>
          <w:sz w:val="32"/>
          <w:szCs w:val="32"/>
          <w:highlight w:val="none"/>
          <w:lang w:val="en-US" w:eastAsia="zh-CN"/>
        </w:rPr>
        <w:t>二级</w:t>
      </w:r>
      <w:r>
        <w:rPr>
          <w:rFonts w:hint="eastAsia" w:eastAsia="仿宋_GB2312"/>
          <w:sz w:val="32"/>
          <w:szCs w:val="32"/>
          <w:highlight w:val="none"/>
        </w:rPr>
        <w:t>碱</w:t>
      </w:r>
      <w:r>
        <w:rPr>
          <w:rFonts w:hint="eastAsia" w:eastAsia="仿宋_GB2312"/>
          <w:sz w:val="32"/>
          <w:szCs w:val="32"/>
          <w:highlight w:val="none"/>
          <w:lang w:val="en-US" w:eastAsia="zh-CN"/>
        </w:rPr>
        <w:t>喷淋</w:t>
      </w:r>
      <w:r>
        <w:rPr>
          <w:rFonts w:hint="eastAsia" w:eastAsia="仿宋_GB2312"/>
          <w:sz w:val="32"/>
          <w:szCs w:val="32"/>
          <w:highlight w:val="none"/>
        </w:rPr>
        <w:t>+</w:t>
      </w:r>
      <w:r>
        <w:rPr>
          <w:rFonts w:hint="eastAsia" w:eastAsia="仿宋_GB2312"/>
          <w:sz w:val="32"/>
          <w:szCs w:val="32"/>
          <w:highlight w:val="none"/>
          <w:lang w:val="en-US" w:eastAsia="zh-CN"/>
        </w:rPr>
        <w:t>二级白油吸收</w:t>
      </w:r>
      <w:r>
        <w:rPr>
          <w:rFonts w:hint="eastAsia" w:eastAsia="仿宋_GB2312"/>
          <w:sz w:val="32"/>
          <w:szCs w:val="32"/>
          <w:highlight w:val="none"/>
        </w:rPr>
        <w:t>+</w:t>
      </w:r>
      <w:r>
        <w:rPr>
          <w:rFonts w:hint="eastAsia" w:eastAsia="仿宋_GB2312"/>
          <w:sz w:val="32"/>
          <w:szCs w:val="32"/>
          <w:highlight w:val="none"/>
          <w:lang w:val="en-US" w:eastAsia="zh-CN"/>
        </w:rPr>
        <w:t>一级活性炭吸附</w:t>
      </w:r>
      <w:r>
        <w:rPr>
          <w:rFonts w:hint="eastAsia" w:eastAsia="仿宋_GB2312"/>
          <w:sz w:val="32"/>
          <w:szCs w:val="32"/>
          <w:highlight w:val="none"/>
        </w:rPr>
        <w:t>）</w:t>
      </w:r>
      <w:r>
        <w:rPr>
          <w:rFonts w:eastAsia="仿宋_GB2312"/>
          <w:sz w:val="32"/>
          <w:szCs w:val="32"/>
          <w:highlight w:val="none"/>
        </w:rPr>
        <w:t>收集处理后通过</w:t>
      </w:r>
      <w:r>
        <w:rPr>
          <w:rFonts w:hint="eastAsia" w:eastAsia="仿宋_GB2312"/>
          <w:sz w:val="32"/>
          <w:szCs w:val="32"/>
          <w:highlight w:val="none"/>
        </w:rPr>
        <w:t>1根2</w:t>
      </w:r>
      <w:r>
        <w:rPr>
          <w:rFonts w:hint="eastAsia" w:eastAsia="仿宋_GB2312"/>
          <w:sz w:val="32"/>
          <w:szCs w:val="32"/>
          <w:highlight w:val="none"/>
          <w:lang w:val="en-US" w:eastAsia="zh-CN"/>
        </w:rPr>
        <w:t>5</w:t>
      </w:r>
      <w:r>
        <w:rPr>
          <w:rFonts w:hint="eastAsia" w:eastAsia="仿宋_GB2312"/>
          <w:sz w:val="32"/>
          <w:szCs w:val="32"/>
          <w:highlight w:val="none"/>
        </w:rPr>
        <w:t>m高排气筒</w:t>
      </w:r>
      <w:r>
        <w:rPr>
          <w:rFonts w:hint="eastAsia" w:eastAsia="仿宋_GB2312"/>
          <w:sz w:val="32"/>
          <w:szCs w:val="32"/>
          <w:highlight w:val="none"/>
          <w:lang w:eastAsia="zh-CN"/>
        </w:rPr>
        <w:t>（</w:t>
      </w:r>
      <w:r>
        <w:rPr>
          <w:rFonts w:hint="eastAsia" w:eastAsia="仿宋_GB2312"/>
          <w:sz w:val="32"/>
          <w:szCs w:val="32"/>
          <w:highlight w:val="none"/>
          <w:lang w:val="en-US" w:eastAsia="zh-CN"/>
        </w:rPr>
        <w:t>DA001</w:t>
      </w:r>
      <w:r>
        <w:rPr>
          <w:rFonts w:hint="eastAsia" w:eastAsia="仿宋_GB2312"/>
          <w:sz w:val="32"/>
          <w:szCs w:val="32"/>
          <w:highlight w:val="none"/>
          <w:lang w:eastAsia="zh-CN"/>
        </w:rPr>
        <w:t>）</w:t>
      </w:r>
      <w:r>
        <w:rPr>
          <w:rFonts w:hint="eastAsia" w:eastAsia="仿宋_GB2312"/>
          <w:sz w:val="32"/>
          <w:szCs w:val="32"/>
          <w:highlight w:val="none"/>
          <w:lang w:val="en-US" w:eastAsia="zh-CN"/>
        </w:rPr>
        <w:t>排放；上述排放口</w:t>
      </w:r>
      <w:r>
        <w:rPr>
          <w:rFonts w:hint="eastAsia" w:eastAsia="仿宋_GB2312"/>
          <w:sz w:val="32"/>
          <w:szCs w:val="32"/>
          <w:highlight w:val="none"/>
        </w:rPr>
        <w:t>大气污染物</w:t>
      </w:r>
      <w:r>
        <w:rPr>
          <w:rFonts w:hint="eastAsia" w:eastAsia="仿宋_GB2312"/>
          <w:sz w:val="32"/>
          <w:szCs w:val="32"/>
          <w:highlight w:val="none"/>
          <w:lang w:val="en-US" w:eastAsia="zh-CN"/>
        </w:rPr>
        <w:t>非甲烷总烃</w:t>
      </w:r>
      <w:r>
        <w:rPr>
          <w:rFonts w:hint="eastAsia" w:eastAsia="仿宋_GB2312"/>
          <w:sz w:val="32"/>
          <w:szCs w:val="32"/>
          <w:lang w:val="en-US" w:eastAsia="zh-CN"/>
        </w:rPr>
        <w:t>和氯化氢</w:t>
      </w:r>
      <w:r>
        <w:rPr>
          <w:rFonts w:hint="eastAsia" w:eastAsia="仿宋_GB2312"/>
          <w:sz w:val="32"/>
          <w:szCs w:val="32"/>
          <w:highlight w:val="none"/>
        </w:rPr>
        <w:t>排放浓度满足《</w:t>
      </w:r>
      <w:r>
        <w:rPr>
          <w:rFonts w:hint="eastAsia" w:eastAsia="仿宋_GB2312"/>
          <w:sz w:val="32"/>
          <w:szCs w:val="32"/>
          <w:highlight w:val="none"/>
          <w:lang w:val="en-US" w:eastAsia="zh-CN"/>
        </w:rPr>
        <w:t>制药</w:t>
      </w:r>
      <w:r>
        <w:rPr>
          <w:rFonts w:hint="eastAsia" w:eastAsia="仿宋_GB2312"/>
          <w:sz w:val="32"/>
          <w:szCs w:val="32"/>
          <w:highlight w:val="none"/>
        </w:rPr>
        <w:t>工业大气污染物排放标准》（GB3</w:t>
      </w:r>
      <w:r>
        <w:rPr>
          <w:rFonts w:hint="eastAsia" w:eastAsia="仿宋_GB2312"/>
          <w:sz w:val="32"/>
          <w:szCs w:val="32"/>
          <w:highlight w:val="none"/>
          <w:lang w:val="en-US" w:eastAsia="zh-CN"/>
        </w:rPr>
        <w:t>7823</w:t>
      </w:r>
      <w:r>
        <w:rPr>
          <w:rFonts w:hint="eastAsia" w:eastAsia="仿宋_GB2312"/>
          <w:sz w:val="32"/>
          <w:szCs w:val="32"/>
          <w:highlight w:val="none"/>
        </w:rPr>
        <w:t>-20</w:t>
      </w:r>
      <w:r>
        <w:rPr>
          <w:rFonts w:hint="eastAsia" w:eastAsia="仿宋_GB2312"/>
          <w:sz w:val="32"/>
          <w:szCs w:val="32"/>
          <w:highlight w:val="none"/>
          <w:lang w:val="en-US" w:eastAsia="zh-CN"/>
        </w:rPr>
        <w:t>19</w:t>
      </w:r>
      <w:r>
        <w:rPr>
          <w:rFonts w:hint="eastAsia" w:eastAsia="仿宋_GB2312"/>
          <w:sz w:val="32"/>
          <w:szCs w:val="32"/>
          <w:highlight w:val="none"/>
        </w:rPr>
        <w:t>）表1要求</w:t>
      </w:r>
      <w:r>
        <w:rPr>
          <w:rFonts w:hint="eastAsia" w:eastAsia="仿宋_GB2312"/>
          <w:sz w:val="32"/>
          <w:szCs w:val="32"/>
          <w:highlight w:val="none"/>
          <w:lang w:eastAsia="zh-CN"/>
        </w:rPr>
        <w:t>，</w:t>
      </w:r>
      <w:r>
        <w:rPr>
          <w:rFonts w:hint="eastAsia" w:eastAsia="仿宋_GB2312"/>
          <w:sz w:val="32"/>
          <w:szCs w:val="32"/>
          <w:highlight w:val="none"/>
          <w:lang w:val="en-US" w:eastAsia="zh-CN"/>
        </w:rPr>
        <w:t>氟化氢</w:t>
      </w:r>
      <w:r>
        <w:rPr>
          <w:rFonts w:hint="eastAsia" w:eastAsia="仿宋_GB2312"/>
          <w:color w:val="auto"/>
          <w:sz w:val="32"/>
          <w:szCs w:val="32"/>
          <w:highlight w:val="none"/>
        </w:rPr>
        <w:t>排放浓度</w:t>
      </w:r>
      <w:r>
        <w:rPr>
          <w:rFonts w:hint="eastAsia" w:eastAsia="仿宋_GB2312"/>
          <w:color w:val="auto"/>
          <w:sz w:val="32"/>
          <w:szCs w:val="32"/>
          <w:highlight w:val="none"/>
          <w:lang w:val="en-US" w:eastAsia="zh-CN"/>
        </w:rPr>
        <w:t>不得超过5mg/m</w:t>
      </w:r>
      <w:r>
        <w:rPr>
          <w:rFonts w:hint="eastAsia" w:eastAsia="仿宋_GB2312"/>
          <w:color w:val="auto"/>
          <w:sz w:val="32"/>
          <w:szCs w:val="32"/>
          <w:highlight w:val="none"/>
          <w:vertAlign w:val="superscript"/>
          <w:lang w:val="en-US" w:eastAsia="zh-CN"/>
        </w:rPr>
        <w:t>3</w:t>
      </w:r>
      <w:r>
        <w:rPr>
          <w:rFonts w:hint="eastAsia" w:eastAsia="仿宋_GB2312"/>
          <w:color w:val="auto"/>
          <w:sz w:val="32"/>
          <w:szCs w:val="32"/>
          <w:highlight w:val="none"/>
        </w:rPr>
        <w:t>。</w:t>
      </w:r>
      <w:r>
        <w:rPr>
          <w:rFonts w:hint="eastAsia" w:eastAsia="仿宋_GB2312"/>
          <w:sz w:val="32"/>
          <w:szCs w:val="32"/>
          <w:highlight w:val="none"/>
        </w:rPr>
        <w:t>废气无组织排放管控需满足《</w:t>
      </w:r>
      <w:r>
        <w:rPr>
          <w:rFonts w:hint="eastAsia" w:eastAsia="仿宋_GB2312"/>
          <w:sz w:val="32"/>
          <w:szCs w:val="32"/>
          <w:highlight w:val="none"/>
          <w:lang w:val="en-US" w:eastAsia="zh-CN"/>
        </w:rPr>
        <w:t>制药</w:t>
      </w:r>
      <w:r>
        <w:rPr>
          <w:rFonts w:hint="eastAsia" w:eastAsia="仿宋_GB2312"/>
          <w:sz w:val="32"/>
          <w:szCs w:val="32"/>
          <w:highlight w:val="none"/>
        </w:rPr>
        <w:t>工业大气污染物排放标准》（GB3</w:t>
      </w:r>
      <w:r>
        <w:rPr>
          <w:rFonts w:hint="eastAsia" w:eastAsia="仿宋_GB2312"/>
          <w:sz w:val="32"/>
          <w:szCs w:val="32"/>
          <w:highlight w:val="none"/>
          <w:lang w:val="en-US" w:eastAsia="zh-CN"/>
        </w:rPr>
        <w:t>7823</w:t>
      </w:r>
      <w:r>
        <w:rPr>
          <w:rFonts w:hint="eastAsia" w:eastAsia="仿宋_GB2312"/>
          <w:sz w:val="32"/>
          <w:szCs w:val="32"/>
          <w:highlight w:val="none"/>
        </w:rPr>
        <w:t>-20</w:t>
      </w:r>
      <w:r>
        <w:rPr>
          <w:rFonts w:hint="eastAsia" w:eastAsia="仿宋_GB2312"/>
          <w:sz w:val="32"/>
          <w:szCs w:val="32"/>
          <w:highlight w:val="none"/>
          <w:lang w:val="en-US" w:eastAsia="zh-CN"/>
        </w:rPr>
        <w:t>19</w:t>
      </w:r>
      <w:r>
        <w:rPr>
          <w:rFonts w:hint="eastAsia" w:eastAsia="仿宋_GB2312"/>
          <w:sz w:val="32"/>
          <w:szCs w:val="32"/>
          <w:highlight w:val="none"/>
        </w:rPr>
        <w:t>）</w:t>
      </w:r>
      <w:r>
        <w:rPr>
          <w:rFonts w:hint="eastAsia" w:eastAsia="仿宋_GB2312"/>
          <w:sz w:val="32"/>
          <w:szCs w:val="32"/>
          <w:highlight w:val="none"/>
          <w:lang w:val="en-US" w:eastAsia="zh-CN"/>
        </w:rPr>
        <w:t>要求</w:t>
      </w:r>
      <w:r>
        <w:rPr>
          <w:rFonts w:hint="eastAsia"/>
          <w:highlight w:val="none"/>
        </w:rPr>
        <w:t>，</w:t>
      </w:r>
      <w:r>
        <w:rPr>
          <w:rFonts w:hint="eastAsia" w:ascii="Times New Roman" w:hAnsi="Times New Roman" w:eastAsia="仿宋_GB2312" w:cs="Times New Roman"/>
          <w:sz w:val="32"/>
          <w:szCs w:val="32"/>
          <w:highlight w:val="none"/>
          <w:lang w:val="en-US" w:eastAsia="zh-CN"/>
        </w:rPr>
        <w:t>企业边界</w:t>
      </w:r>
      <w:r>
        <w:rPr>
          <w:rFonts w:hint="eastAsia" w:eastAsia="仿宋_GB2312"/>
          <w:sz w:val="32"/>
          <w:szCs w:val="32"/>
          <w:lang w:val="en-US" w:eastAsia="zh-CN"/>
        </w:rPr>
        <w:t>氯化氢</w:t>
      </w:r>
      <w:r>
        <w:rPr>
          <w:rFonts w:hint="eastAsia" w:ascii="Times New Roman" w:hAnsi="Times New Roman" w:eastAsia="仿宋_GB2312" w:cs="Times New Roman"/>
          <w:sz w:val="32"/>
          <w:szCs w:val="32"/>
          <w:highlight w:val="none"/>
          <w:lang w:val="en-US" w:eastAsia="zh-CN"/>
        </w:rPr>
        <w:t>浓度限值需满足</w:t>
      </w:r>
      <w:r>
        <w:rPr>
          <w:rFonts w:hint="eastAsia" w:eastAsia="仿宋_GB2312"/>
          <w:sz w:val="32"/>
          <w:szCs w:val="32"/>
          <w:highlight w:val="none"/>
        </w:rPr>
        <w:t>《</w:t>
      </w:r>
      <w:r>
        <w:rPr>
          <w:rFonts w:hint="eastAsia" w:eastAsia="仿宋_GB2312"/>
          <w:sz w:val="32"/>
          <w:szCs w:val="32"/>
          <w:highlight w:val="none"/>
          <w:lang w:val="en-US" w:eastAsia="zh-CN"/>
        </w:rPr>
        <w:t>制药</w:t>
      </w:r>
      <w:r>
        <w:rPr>
          <w:rFonts w:hint="eastAsia" w:eastAsia="仿宋_GB2312"/>
          <w:sz w:val="32"/>
          <w:szCs w:val="32"/>
          <w:highlight w:val="none"/>
        </w:rPr>
        <w:t>工业大气污染物排放标准》（GB3</w:t>
      </w:r>
      <w:r>
        <w:rPr>
          <w:rFonts w:hint="eastAsia" w:eastAsia="仿宋_GB2312"/>
          <w:sz w:val="32"/>
          <w:szCs w:val="32"/>
          <w:highlight w:val="none"/>
          <w:lang w:val="en-US" w:eastAsia="zh-CN"/>
        </w:rPr>
        <w:t>7823</w:t>
      </w:r>
      <w:r>
        <w:rPr>
          <w:rFonts w:hint="eastAsia" w:eastAsia="仿宋_GB2312"/>
          <w:sz w:val="32"/>
          <w:szCs w:val="32"/>
          <w:highlight w:val="none"/>
        </w:rPr>
        <w:t>-20</w:t>
      </w:r>
      <w:r>
        <w:rPr>
          <w:rFonts w:hint="eastAsia" w:eastAsia="仿宋_GB2312"/>
          <w:sz w:val="32"/>
          <w:szCs w:val="32"/>
          <w:highlight w:val="none"/>
          <w:lang w:val="en-US" w:eastAsia="zh-CN"/>
        </w:rPr>
        <w:t>19</w:t>
      </w:r>
      <w:r>
        <w:rPr>
          <w:rFonts w:hint="eastAsia" w:eastAsia="仿宋_GB2312"/>
          <w:sz w:val="32"/>
          <w:szCs w:val="32"/>
          <w:highlight w:val="none"/>
        </w:rPr>
        <w:t>）</w:t>
      </w:r>
      <w:r>
        <w:rPr>
          <w:rFonts w:hint="eastAsia" w:eastAsia="仿宋_GB2312"/>
          <w:sz w:val="32"/>
          <w:szCs w:val="32"/>
          <w:highlight w:val="none"/>
          <w:lang w:val="en-US" w:eastAsia="zh-CN"/>
        </w:rPr>
        <w:t>表4要求，臭气浓度限值满足《恶臭污染物排放标准》（GB14554-93）表1二级标准要求，</w:t>
      </w:r>
      <w:r>
        <w:rPr>
          <w:rFonts w:hint="eastAsia" w:eastAsia="仿宋_GB2312"/>
          <w:sz w:val="32"/>
          <w:szCs w:val="32"/>
          <w:highlight w:val="none"/>
        </w:rPr>
        <w:t>厂区内非甲烷总烃浓度监控需满足《</w:t>
      </w:r>
      <w:r>
        <w:rPr>
          <w:rFonts w:hint="eastAsia" w:eastAsia="仿宋_GB2312"/>
          <w:sz w:val="32"/>
          <w:szCs w:val="32"/>
          <w:highlight w:val="none"/>
          <w:lang w:val="en-US" w:eastAsia="zh-CN"/>
        </w:rPr>
        <w:t>制药</w:t>
      </w:r>
      <w:r>
        <w:rPr>
          <w:rFonts w:hint="eastAsia" w:eastAsia="仿宋_GB2312"/>
          <w:sz w:val="32"/>
          <w:szCs w:val="32"/>
          <w:highlight w:val="none"/>
        </w:rPr>
        <w:t>工业大气污染物排放标准》（GB3</w:t>
      </w:r>
      <w:r>
        <w:rPr>
          <w:rFonts w:hint="eastAsia" w:eastAsia="仿宋_GB2312"/>
          <w:sz w:val="32"/>
          <w:szCs w:val="32"/>
          <w:highlight w:val="none"/>
          <w:lang w:val="en-US" w:eastAsia="zh-CN"/>
        </w:rPr>
        <w:t>7823</w:t>
      </w:r>
      <w:r>
        <w:rPr>
          <w:rFonts w:hint="eastAsia" w:eastAsia="仿宋_GB2312"/>
          <w:sz w:val="32"/>
          <w:szCs w:val="32"/>
          <w:highlight w:val="none"/>
        </w:rPr>
        <w:t>-20</w:t>
      </w:r>
      <w:r>
        <w:rPr>
          <w:rFonts w:hint="eastAsia" w:eastAsia="仿宋_GB2312"/>
          <w:sz w:val="32"/>
          <w:szCs w:val="32"/>
          <w:highlight w:val="none"/>
          <w:lang w:val="en-US" w:eastAsia="zh-CN"/>
        </w:rPr>
        <w:t>19</w:t>
      </w:r>
      <w:r>
        <w:rPr>
          <w:rFonts w:hint="eastAsia" w:eastAsia="仿宋_GB2312"/>
          <w:sz w:val="32"/>
          <w:szCs w:val="32"/>
          <w:highlight w:val="none"/>
        </w:rPr>
        <w:t>）附录C要求</w:t>
      </w:r>
      <w:r>
        <w:rPr>
          <w:rFonts w:hint="eastAsia" w:eastAsia="仿宋_GB2312"/>
          <w:sz w:val="32"/>
          <w:szCs w:val="32"/>
          <w:highlight w:val="none"/>
          <w:lang w:eastAsia="zh-CN"/>
        </w:rPr>
        <w:t>；</w:t>
      </w:r>
      <w:r>
        <w:rPr>
          <w:rFonts w:hint="eastAsia" w:eastAsia="仿宋_GB2312"/>
          <w:sz w:val="32"/>
          <w:szCs w:val="32"/>
          <w:highlight w:val="none"/>
          <w:lang w:val="en-US" w:eastAsia="zh-CN"/>
        </w:rPr>
        <w:t>储罐废气、危险废物贮存库废气和污水处理站废气治理措施均依托现有工程</w:t>
      </w:r>
      <w:r>
        <w:rPr>
          <w:rFonts w:hint="eastAsia" w:eastAsia="仿宋_GB2312"/>
          <w:sz w:val="32"/>
          <w:szCs w:val="32"/>
          <w:highlight w:val="none"/>
        </w:rPr>
        <w:t>。</w:t>
      </w:r>
    </w:p>
    <w:p w14:paraId="79714B37">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eastAsia="仿宋_GB2312"/>
          <w:sz w:val="32"/>
          <w:szCs w:val="28"/>
        </w:rPr>
      </w:pPr>
      <w:r>
        <w:rPr>
          <w:rFonts w:eastAsia="仿宋_GB2312"/>
          <w:sz w:val="32"/>
          <w:szCs w:val="32"/>
        </w:rPr>
        <w:t>根据《环境影响评价技术导则 大气环境》（HJ2.2-2018）中“评价等级判定及大气环境影响预测与评价”的要求，本项目大气环境影响评价工作等级为</w:t>
      </w:r>
      <w:r>
        <w:rPr>
          <w:rFonts w:hint="eastAsia" w:eastAsia="仿宋_GB2312"/>
          <w:sz w:val="32"/>
          <w:szCs w:val="32"/>
        </w:rPr>
        <w:t>一</w:t>
      </w:r>
      <w:r>
        <w:rPr>
          <w:rFonts w:eastAsia="仿宋_GB2312"/>
          <w:sz w:val="32"/>
          <w:szCs w:val="32"/>
        </w:rPr>
        <w:t>级，</w:t>
      </w:r>
      <w:r>
        <w:rPr>
          <w:rFonts w:hint="eastAsia" w:eastAsia="仿宋_GB2312"/>
          <w:sz w:val="32"/>
          <w:szCs w:val="32"/>
        </w:rPr>
        <w:t>报告书</w:t>
      </w:r>
      <w:r>
        <w:rPr>
          <w:rFonts w:eastAsia="仿宋_GB2312"/>
          <w:sz w:val="32"/>
          <w:szCs w:val="32"/>
        </w:rPr>
        <w:t>进行</w:t>
      </w:r>
      <w:r>
        <w:rPr>
          <w:rFonts w:hint="eastAsia" w:eastAsia="仿宋_GB2312"/>
          <w:sz w:val="32"/>
          <w:szCs w:val="32"/>
        </w:rPr>
        <w:t>了</w:t>
      </w:r>
      <w:r>
        <w:rPr>
          <w:rFonts w:eastAsia="仿宋_GB2312"/>
          <w:sz w:val="32"/>
          <w:szCs w:val="32"/>
        </w:rPr>
        <w:t>进一步预测与评价，</w:t>
      </w:r>
      <w:r>
        <w:rPr>
          <w:rFonts w:hint="eastAsia" w:eastAsia="仿宋_GB2312"/>
          <w:sz w:val="32"/>
          <w:szCs w:val="32"/>
        </w:rPr>
        <w:t>并</w:t>
      </w:r>
      <w:r>
        <w:rPr>
          <w:rFonts w:eastAsia="仿宋_GB2312"/>
          <w:sz w:val="32"/>
          <w:szCs w:val="32"/>
        </w:rPr>
        <w:t>对污染物排放量进行核算</w:t>
      </w:r>
      <w:r>
        <w:rPr>
          <w:rFonts w:hint="eastAsia" w:eastAsia="仿宋_GB2312"/>
          <w:sz w:val="32"/>
          <w:szCs w:val="32"/>
        </w:rPr>
        <w:t>。根据报告书内容：</w:t>
      </w:r>
      <w:r>
        <w:rPr>
          <w:rFonts w:eastAsia="仿宋_GB2312"/>
          <w:sz w:val="32"/>
          <w:szCs w:val="32"/>
        </w:rPr>
        <w:t>本项目</w:t>
      </w:r>
      <w:r>
        <w:rPr>
          <w:rFonts w:hint="eastAsia" w:eastAsia="仿宋_GB2312"/>
          <w:sz w:val="32"/>
          <w:szCs w:val="32"/>
        </w:rPr>
        <w:t>大气</w:t>
      </w:r>
      <w:r>
        <w:rPr>
          <w:rFonts w:eastAsia="仿宋_GB2312"/>
          <w:sz w:val="32"/>
          <w:szCs w:val="32"/>
        </w:rPr>
        <w:t>环境影响可接受</w:t>
      </w:r>
      <w:r>
        <w:rPr>
          <w:rFonts w:hint="eastAsia" w:eastAsia="仿宋_GB2312"/>
          <w:sz w:val="32"/>
          <w:szCs w:val="32"/>
        </w:rPr>
        <w:t>；</w:t>
      </w:r>
      <w:r>
        <w:rPr>
          <w:rFonts w:eastAsia="仿宋_GB2312"/>
          <w:sz w:val="32"/>
          <w:szCs w:val="28"/>
        </w:rPr>
        <w:t>厂界外大气污染物短期贡献浓度值未超过环境质量浓度限值，</w:t>
      </w:r>
      <w:r>
        <w:rPr>
          <w:rFonts w:hint="eastAsia" w:eastAsia="仿宋_GB2312"/>
          <w:sz w:val="32"/>
          <w:szCs w:val="28"/>
        </w:rPr>
        <w:t>可</w:t>
      </w:r>
      <w:r>
        <w:rPr>
          <w:rFonts w:eastAsia="仿宋_GB2312"/>
          <w:sz w:val="32"/>
          <w:szCs w:val="28"/>
        </w:rPr>
        <w:t>不设置大气环境防护距离。</w:t>
      </w:r>
    </w:p>
    <w:p w14:paraId="19029FF5">
      <w:pPr>
        <w:keepNext w:val="0"/>
        <w:keepLines w:val="0"/>
        <w:pageBreakBefore w:val="0"/>
        <w:widowControl w:val="0"/>
        <w:kinsoku/>
        <w:wordWrap/>
        <w:overflowPunct/>
        <w:topLinePunct w:val="0"/>
        <w:autoSpaceDE/>
        <w:autoSpaceDN/>
        <w:bidi w:val="0"/>
        <w:adjustRightInd/>
        <w:snapToGrid/>
        <w:spacing w:line="500" w:lineRule="exact"/>
        <w:ind w:left="0" w:leftChars="0" w:firstLine="643" w:firstLineChars="200"/>
        <w:textAlignment w:val="auto"/>
        <w:rPr>
          <w:rFonts w:eastAsia="仿宋_GB2312"/>
          <w:sz w:val="32"/>
          <w:szCs w:val="32"/>
        </w:rPr>
      </w:pPr>
      <w:r>
        <w:rPr>
          <w:rFonts w:eastAsia="仿宋_GB2312"/>
          <w:b/>
          <w:sz w:val="32"/>
          <w:szCs w:val="32"/>
        </w:rPr>
        <w:t>（二）水环境</w:t>
      </w:r>
    </w:p>
    <w:p w14:paraId="61789890">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eastAsia="仿宋_GB2312"/>
          <w:sz w:val="32"/>
          <w:szCs w:val="32"/>
        </w:rPr>
      </w:pPr>
      <w:r>
        <w:rPr>
          <w:rFonts w:eastAsia="仿宋_GB2312"/>
          <w:sz w:val="32"/>
          <w:szCs w:val="32"/>
        </w:rPr>
        <w:t>主要环境影响：运营期</w:t>
      </w:r>
      <w:r>
        <w:rPr>
          <w:rFonts w:hint="eastAsia" w:eastAsia="仿宋_GB2312"/>
          <w:sz w:val="32"/>
          <w:szCs w:val="32"/>
        </w:rPr>
        <w:t>废水</w:t>
      </w:r>
      <w:r>
        <w:rPr>
          <w:rFonts w:hint="eastAsia" w:eastAsia="仿宋_GB2312"/>
          <w:sz w:val="32"/>
          <w:szCs w:val="32"/>
          <w:lang w:val="en-US" w:eastAsia="zh-CN"/>
        </w:rPr>
        <w:t>包括</w:t>
      </w:r>
      <w:r>
        <w:rPr>
          <w:rFonts w:hint="eastAsia" w:eastAsia="仿宋_GB2312"/>
          <w:sz w:val="32"/>
          <w:szCs w:val="32"/>
        </w:rPr>
        <w:t>工艺废水、废气吸收装置排水、设备冲洗</w:t>
      </w:r>
      <w:r>
        <w:rPr>
          <w:rFonts w:hint="eastAsia" w:eastAsia="仿宋_GB2312"/>
          <w:sz w:val="32"/>
          <w:szCs w:val="32"/>
          <w:lang w:eastAsia="zh-CN"/>
        </w:rPr>
        <w:t>水、质检</w:t>
      </w:r>
      <w:r>
        <w:rPr>
          <w:rFonts w:hint="eastAsia" w:eastAsia="仿宋_GB2312"/>
          <w:sz w:val="32"/>
          <w:szCs w:val="32"/>
          <w:highlight w:val="none"/>
        </w:rPr>
        <w:t>废水</w:t>
      </w:r>
      <w:r>
        <w:rPr>
          <w:rFonts w:hint="eastAsia" w:eastAsia="仿宋_GB2312"/>
          <w:sz w:val="32"/>
          <w:szCs w:val="32"/>
          <w:highlight w:val="none"/>
          <w:lang w:val="en-US" w:eastAsia="zh-CN"/>
        </w:rPr>
        <w:t>和</w:t>
      </w:r>
      <w:r>
        <w:rPr>
          <w:rFonts w:hint="eastAsia" w:eastAsia="仿宋_GB2312"/>
          <w:sz w:val="32"/>
          <w:szCs w:val="32"/>
        </w:rPr>
        <w:t>生活</w:t>
      </w:r>
      <w:r>
        <w:rPr>
          <w:rFonts w:hint="eastAsia" w:eastAsia="仿宋_GB2312"/>
          <w:sz w:val="32"/>
          <w:szCs w:val="32"/>
          <w:lang w:eastAsia="zh-CN"/>
        </w:rPr>
        <w:t>污水（含食堂废水）</w:t>
      </w:r>
      <w:r>
        <w:rPr>
          <w:rFonts w:eastAsia="仿宋_GB2312"/>
          <w:sz w:val="32"/>
          <w:szCs w:val="32"/>
        </w:rPr>
        <w:t>。</w:t>
      </w:r>
    </w:p>
    <w:p w14:paraId="36B2CC4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eastAsia="仿宋_GB2312"/>
          <w:color w:val="auto"/>
          <w:sz w:val="32"/>
          <w:szCs w:val="32"/>
        </w:rPr>
      </w:pPr>
      <w:r>
        <w:rPr>
          <w:rFonts w:eastAsia="仿宋_GB2312"/>
          <w:sz w:val="32"/>
          <w:szCs w:val="32"/>
        </w:rPr>
        <w:t>污染防治措施：运营期</w:t>
      </w:r>
      <w:r>
        <w:rPr>
          <w:rFonts w:hint="eastAsia" w:eastAsia="仿宋_GB2312"/>
          <w:sz w:val="32"/>
          <w:szCs w:val="32"/>
          <w:lang w:val="en-US" w:eastAsia="zh-CN"/>
        </w:rPr>
        <w:t>工艺</w:t>
      </w:r>
      <w:r>
        <w:rPr>
          <w:rFonts w:hint="eastAsia" w:eastAsia="仿宋_GB2312"/>
          <w:sz w:val="32"/>
          <w:szCs w:val="32"/>
        </w:rPr>
        <w:t>废水</w:t>
      </w:r>
      <w:r>
        <w:rPr>
          <w:rFonts w:hint="eastAsia" w:eastAsia="仿宋_GB2312"/>
          <w:sz w:val="32"/>
          <w:szCs w:val="32"/>
          <w:lang w:val="en-US" w:eastAsia="zh-CN"/>
        </w:rPr>
        <w:t>经新建1套处理规模</w:t>
      </w:r>
      <w:r>
        <w:rPr>
          <w:rFonts w:hint="eastAsia" w:eastAsia="仿宋_GB2312"/>
          <w:color w:val="auto"/>
          <w:sz w:val="32"/>
          <w:szCs w:val="32"/>
          <w:highlight w:val="none"/>
          <w:lang w:val="en-US" w:eastAsia="zh-CN"/>
        </w:rPr>
        <w:t>10t/h含氟废水处理设备+</w:t>
      </w:r>
      <w:r>
        <w:rPr>
          <w:rFonts w:hint="eastAsia" w:eastAsia="仿宋_GB2312"/>
          <w:sz w:val="32"/>
          <w:szCs w:val="32"/>
          <w:lang w:val="en-US" w:eastAsia="zh-CN"/>
        </w:rPr>
        <w:t>依托1套处理规模</w:t>
      </w:r>
      <w:r>
        <w:rPr>
          <w:rFonts w:hint="eastAsia" w:eastAsia="仿宋_GB2312"/>
          <w:sz w:val="32"/>
          <w:szCs w:val="32"/>
          <w:highlight w:val="none"/>
          <w:lang w:val="en-US" w:eastAsia="zh-CN"/>
        </w:rPr>
        <w:t>15t/h</w:t>
      </w:r>
      <w:r>
        <w:rPr>
          <w:rFonts w:hint="eastAsia" w:eastAsia="仿宋_GB2312"/>
          <w:sz w:val="32"/>
          <w:szCs w:val="32"/>
          <w:lang w:val="en-US" w:eastAsia="zh-CN"/>
        </w:rPr>
        <w:t>蒸发析盐系统+依托</w:t>
      </w:r>
      <w:r>
        <w:rPr>
          <w:rFonts w:hint="eastAsia" w:eastAsia="仿宋_GB2312"/>
          <w:sz w:val="32"/>
          <w:szCs w:val="32"/>
          <w:highlight w:val="none"/>
          <w:lang w:val="en-US" w:eastAsia="zh-CN"/>
        </w:rPr>
        <w:t>企业现有</w:t>
      </w:r>
      <w:r>
        <w:rPr>
          <w:rFonts w:hint="eastAsia" w:eastAsia="仿宋_GB2312"/>
          <w:sz w:val="32"/>
          <w:szCs w:val="32"/>
          <w:highlight w:val="none"/>
        </w:rPr>
        <w:t>污水处理站（处理规模</w:t>
      </w:r>
      <w:r>
        <w:rPr>
          <w:rFonts w:hint="eastAsia" w:eastAsia="仿宋_GB2312"/>
          <w:sz w:val="32"/>
          <w:szCs w:val="32"/>
          <w:highlight w:val="none"/>
          <w:lang w:val="en-US" w:eastAsia="zh-CN"/>
        </w:rPr>
        <w:t>1000</w:t>
      </w:r>
      <w:r>
        <w:rPr>
          <w:rFonts w:hint="eastAsia" w:eastAsia="仿宋_GB2312"/>
          <w:sz w:val="32"/>
          <w:szCs w:val="32"/>
          <w:highlight w:val="none"/>
        </w:rPr>
        <w:t>m</w:t>
      </w:r>
      <w:r>
        <w:rPr>
          <w:rFonts w:hint="eastAsia" w:eastAsia="仿宋_GB2312"/>
          <w:sz w:val="32"/>
          <w:szCs w:val="32"/>
          <w:highlight w:val="none"/>
          <w:vertAlign w:val="superscript"/>
        </w:rPr>
        <w:t>3</w:t>
      </w:r>
      <w:r>
        <w:rPr>
          <w:rFonts w:hint="eastAsia" w:eastAsia="仿宋_GB2312"/>
          <w:sz w:val="32"/>
          <w:szCs w:val="32"/>
          <w:highlight w:val="none"/>
        </w:rPr>
        <w:t>/d，处理工艺“</w:t>
      </w:r>
      <w:r>
        <w:rPr>
          <w:rFonts w:hint="eastAsia" w:eastAsia="仿宋_GB2312"/>
          <w:sz w:val="32"/>
          <w:szCs w:val="32"/>
          <w:highlight w:val="none"/>
          <w:lang w:val="en-US" w:eastAsia="zh-CN"/>
        </w:rPr>
        <w:t>絮凝沉淀+芬顿催化氧化+水解酸化+PEIC厌氧反应+两级A/O</w:t>
      </w:r>
      <w:r>
        <w:rPr>
          <w:rFonts w:hint="eastAsia" w:eastAsia="仿宋_GB2312"/>
          <w:sz w:val="32"/>
          <w:szCs w:val="32"/>
          <w:highlight w:val="none"/>
        </w:rPr>
        <w:t>”</w:t>
      </w:r>
      <w:r>
        <w:rPr>
          <w:rFonts w:hint="eastAsia" w:eastAsia="仿宋_GB2312"/>
          <w:sz w:val="32"/>
          <w:szCs w:val="32"/>
          <w:highlight w:val="none"/>
          <w:lang w:eastAsia="zh-CN"/>
        </w:rPr>
        <w:t>；</w:t>
      </w:r>
      <w:r>
        <w:rPr>
          <w:rFonts w:hint="eastAsia" w:eastAsia="仿宋_GB2312"/>
          <w:sz w:val="32"/>
          <w:szCs w:val="32"/>
          <w:highlight w:val="none"/>
        </w:rPr>
        <w:t>排放口</w:t>
      </w:r>
      <w:r>
        <w:rPr>
          <w:rFonts w:hint="eastAsia" w:eastAsia="仿宋_GB2312"/>
          <w:sz w:val="32"/>
          <w:szCs w:val="32"/>
          <w:highlight w:val="none"/>
          <w:lang w:eastAsia="zh-CN"/>
        </w:rPr>
        <w:t>编号</w:t>
      </w:r>
      <w:r>
        <w:rPr>
          <w:rFonts w:hint="eastAsia" w:eastAsia="仿宋_GB2312"/>
          <w:sz w:val="32"/>
          <w:szCs w:val="32"/>
          <w:highlight w:val="none"/>
          <w:lang w:val="en-US" w:eastAsia="zh-CN"/>
        </w:rPr>
        <w:t>DW001，已</w:t>
      </w:r>
      <w:r>
        <w:rPr>
          <w:rFonts w:hint="eastAsia" w:eastAsia="仿宋_GB2312"/>
          <w:sz w:val="32"/>
          <w:szCs w:val="32"/>
          <w:highlight w:val="none"/>
        </w:rPr>
        <w:t>安装、使用、维护污染物（流量、pH值、化学需氧量、氨氮）排放自动监测设备，</w:t>
      </w:r>
      <w:r>
        <w:rPr>
          <w:rFonts w:hint="eastAsia" w:eastAsia="仿宋_GB2312"/>
          <w:strike w:val="0"/>
          <w:dstrike w:val="0"/>
          <w:sz w:val="32"/>
          <w:szCs w:val="32"/>
          <w:highlight w:val="none"/>
        </w:rPr>
        <w:t>并与生态环境主管部门的监控设备联网</w:t>
      </w:r>
      <w:r>
        <w:rPr>
          <w:rFonts w:hint="eastAsia" w:eastAsia="仿宋_GB2312"/>
          <w:sz w:val="32"/>
          <w:szCs w:val="32"/>
          <w:highlight w:val="none"/>
          <w:lang w:eastAsia="zh-CN"/>
        </w:rPr>
        <w:t>）</w:t>
      </w:r>
      <w:r>
        <w:rPr>
          <w:rFonts w:hint="eastAsia" w:eastAsia="仿宋_GB2312"/>
          <w:sz w:val="32"/>
          <w:szCs w:val="32"/>
          <w:highlight w:val="none"/>
          <w:lang w:val="en-US" w:eastAsia="zh-CN"/>
        </w:rPr>
        <w:t>处理后满足与桦南县化工园区污水处理厂责任单位协商值通过DW001排放口</w:t>
      </w:r>
      <w:r>
        <w:rPr>
          <w:rFonts w:hint="eastAsia" w:eastAsia="仿宋_GB2312"/>
          <w:sz w:val="32"/>
          <w:szCs w:val="32"/>
        </w:rPr>
        <w:t>排入桦南县化工园区污水处理厂</w:t>
      </w:r>
      <w:r>
        <w:rPr>
          <w:rFonts w:hint="eastAsia" w:eastAsia="仿宋_GB2312"/>
          <w:sz w:val="32"/>
          <w:szCs w:val="32"/>
          <w:lang w:eastAsia="zh-CN"/>
        </w:rPr>
        <w:t>；</w:t>
      </w:r>
      <w:r>
        <w:rPr>
          <w:rFonts w:hint="eastAsia" w:eastAsia="仿宋_GB2312"/>
          <w:sz w:val="32"/>
          <w:szCs w:val="32"/>
          <w:highlight w:val="none"/>
        </w:rPr>
        <w:t>生活污水</w:t>
      </w:r>
      <w:r>
        <w:rPr>
          <w:rFonts w:hint="eastAsia" w:eastAsia="仿宋_GB2312"/>
          <w:sz w:val="32"/>
          <w:szCs w:val="32"/>
          <w:highlight w:val="none"/>
          <w:lang w:val="en-US" w:eastAsia="zh-CN"/>
        </w:rPr>
        <w:t>和</w:t>
      </w:r>
      <w:r>
        <w:rPr>
          <w:rFonts w:hint="eastAsia" w:eastAsia="仿宋_GB2312"/>
          <w:sz w:val="32"/>
          <w:szCs w:val="32"/>
          <w:highlight w:val="none"/>
          <w:lang w:eastAsia="zh-CN"/>
        </w:rPr>
        <w:t>经</w:t>
      </w:r>
      <w:r>
        <w:rPr>
          <w:rFonts w:hint="eastAsia" w:eastAsia="仿宋_GB2312"/>
          <w:sz w:val="32"/>
          <w:szCs w:val="32"/>
          <w:highlight w:val="none"/>
        </w:rPr>
        <w:t>隔油池</w:t>
      </w:r>
      <w:r>
        <w:rPr>
          <w:rFonts w:hint="eastAsia" w:eastAsia="仿宋_GB2312"/>
          <w:sz w:val="32"/>
          <w:szCs w:val="32"/>
          <w:highlight w:val="none"/>
          <w:lang w:val="en-US" w:eastAsia="zh-CN"/>
        </w:rPr>
        <w:t>处理</w:t>
      </w:r>
      <w:r>
        <w:rPr>
          <w:rFonts w:hint="eastAsia" w:eastAsia="仿宋_GB2312"/>
          <w:sz w:val="32"/>
          <w:szCs w:val="32"/>
          <w:highlight w:val="none"/>
        </w:rPr>
        <w:t>的食堂废水</w:t>
      </w:r>
      <w:r>
        <w:rPr>
          <w:rFonts w:hint="eastAsia" w:eastAsia="仿宋_GB2312"/>
          <w:sz w:val="32"/>
          <w:szCs w:val="32"/>
          <w:highlight w:val="none"/>
          <w:lang w:val="en-US" w:eastAsia="zh-CN"/>
        </w:rPr>
        <w:t>满足与桦南县化工园区污水处理厂责任单位协商值通过DW002排放口</w:t>
      </w:r>
      <w:r>
        <w:rPr>
          <w:rFonts w:hint="eastAsia" w:eastAsia="仿宋_GB2312"/>
          <w:sz w:val="32"/>
          <w:szCs w:val="32"/>
          <w:highlight w:val="none"/>
        </w:rPr>
        <w:t>排入桦南县化工园区污水处理厂</w:t>
      </w:r>
      <w:r>
        <w:rPr>
          <w:rFonts w:hint="eastAsia" w:eastAsia="仿宋_GB2312"/>
          <w:sz w:val="32"/>
          <w:szCs w:val="32"/>
          <w:highlight w:val="none"/>
          <w:lang w:eastAsia="zh-CN"/>
        </w:rPr>
        <w:t>。</w:t>
      </w:r>
      <w:r>
        <w:rPr>
          <w:rFonts w:hint="eastAsia" w:eastAsia="仿宋_GB2312"/>
          <w:sz w:val="32"/>
          <w:szCs w:val="32"/>
          <w:highlight w:val="none"/>
          <w:lang w:val="en-US" w:eastAsia="zh-CN"/>
        </w:rPr>
        <w:t>地下水环境</w:t>
      </w:r>
      <w:r>
        <w:rPr>
          <w:rFonts w:hint="eastAsia" w:eastAsia="仿宋_GB2312"/>
          <w:sz w:val="32"/>
          <w:szCs w:val="32"/>
          <w:lang w:val="en-US" w:eastAsia="zh-CN"/>
        </w:rPr>
        <w:t>保护措施与对策依托现有工程</w:t>
      </w:r>
      <w:r>
        <w:rPr>
          <w:rFonts w:hint="eastAsia" w:eastAsia="仿宋_GB2312"/>
          <w:color w:val="auto"/>
          <w:sz w:val="32"/>
          <w:szCs w:val="32"/>
        </w:rPr>
        <w:t>。</w:t>
      </w:r>
    </w:p>
    <w:p w14:paraId="78CC65DC">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outlineLvl w:val="0"/>
        <w:rPr>
          <w:rFonts w:hint="eastAsia" w:eastAsia="仿宋_GB2312"/>
          <w:sz w:val="32"/>
          <w:szCs w:val="32"/>
        </w:rPr>
      </w:pPr>
      <w:r>
        <w:rPr>
          <w:rFonts w:eastAsia="仿宋_GB2312"/>
          <w:sz w:val="32"/>
          <w:szCs w:val="32"/>
        </w:rPr>
        <w:t>根据</w:t>
      </w:r>
      <w:r>
        <w:rPr>
          <w:rFonts w:hint="eastAsia" w:eastAsia="仿宋_GB2312"/>
          <w:sz w:val="32"/>
          <w:szCs w:val="32"/>
        </w:rPr>
        <w:t>《环境影响评价技术导则 地下水环境》（HJ610-2016）</w:t>
      </w:r>
      <w:r>
        <w:rPr>
          <w:rFonts w:eastAsia="仿宋_GB2312"/>
          <w:sz w:val="32"/>
          <w:szCs w:val="32"/>
        </w:rPr>
        <w:t>，本项目地下水环境影响评价工作等级为</w:t>
      </w:r>
      <w:r>
        <w:rPr>
          <w:rFonts w:hint="eastAsia" w:eastAsia="仿宋_GB2312"/>
          <w:sz w:val="32"/>
          <w:szCs w:val="32"/>
        </w:rPr>
        <w:t>二</w:t>
      </w:r>
      <w:r>
        <w:rPr>
          <w:rFonts w:eastAsia="仿宋_GB2312"/>
          <w:sz w:val="32"/>
          <w:szCs w:val="32"/>
        </w:rPr>
        <w:t>级</w:t>
      </w:r>
      <w:r>
        <w:rPr>
          <w:rFonts w:hint="eastAsia" w:eastAsia="仿宋_GB2312"/>
          <w:sz w:val="32"/>
          <w:szCs w:val="32"/>
        </w:rPr>
        <w:t>。根据报告书内容：</w:t>
      </w:r>
      <w:r>
        <w:rPr>
          <w:rFonts w:eastAsia="仿宋_GB2312"/>
          <w:sz w:val="32"/>
          <w:szCs w:val="32"/>
        </w:rPr>
        <w:t>本项目地下水环境影响可接受</w:t>
      </w:r>
      <w:r>
        <w:rPr>
          <w:rFonts w:hint="eastAsia" w:eastAsia="仿宋_GB2312"/>
          <w:sz w:val="32"/>
          <w:szCs w:val="32"/>
        </w:rPr>
        <w:t>。</w:t>
      </w:r>
    </w:p>
    <w:p w14:paraId="2B7BA8AA">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outlineLvl w:val="0"/>
        <w:rPr>
          <w:rFonts w:eastAsia="仿宋_GB2312"/>
          <w:b/>
          <w:sz w:val="32"/>
          <w:szCs w:val="32"/>
        </w:rPr>
      </w:pPr>
      <w:r>
        <w:rPr>
          <w:rFonts w:eastAsia="仿宋_GB2312"/>
          <w:sz w:val="32"/>
          <w:szCs w:val="32"/>
        </w:rPr>
        <w:t>（</w:t>
      </w:r>
      <w:r>
        <w:rPr>
          <w:rFonts w:eastAsia="仿宋_GB2312"/>
          <w:b/>
          <w:sz w:val="32"/>
          <w:szCs w:val="32"/>
        </w:rPr>
        <w:t>三）声环境</w:t>
      </w:r>
    </w:p>
    <w:p w14:paraId="43B61E6B">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eastAsia="仿宋_GB2312"/>
          <w:sz w:val="32"/>
          <w:szCs w:val="32"/>
        </w:rPr>
      </w:pPr>
      <w:r>
        <w:rPr>
          <w:rFonts w:eastAsia="仿宋_GB2312"/>
          <w:sz w:val="32"/>
          <w:szCs w:val="32"/>
        </w:rPr>
        <w:t>主要环境影响：运营期噪声主要为</w:t>
      </w:r>
      <w:r>
        <w:rPr>
          <w:rFonts w:hint="eastAsia" w:eastAsia="仿宋_GB2312"/>
          <w:sz w:val="32"/>
          <w:szCs w:val="32"/>
          <w:lang w:val="en-US" w:eastAsia="zh-CN"/>
        </w:rPr>
        <w:t>各类</w:t>
      </w:r>
      <w:r>
        <w:rPr>
          <w:rFonts w:eastAsia="仿宋_GB2312"/>
          <w:sz w:val="32"/>
          <w:szCs w:val="32"/>
        </w:rPr>
        <w:t>泵等设备噪声。</w:t>
      </w:r>
    </w:p>
    <w:p w14:paraId="53ACD1ED">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eastAsia="仿宋_GB2312"/>
          <w:sz w:val="32"/>
          <w:szCs w:val="32"/>
        </w:rPr>
      </w:pPr>
      <w:r>
        <w:rPr>
          <w:rFonts w:eastAsia="仿宋_GB2312"/>
          <w:sz w:val="32"/>
          <w:szCs w:val="32"/>
        </w:rPr>
        <w:t>污染防治措施：运营期选用低噪声设备，采取减振、隔声等措施后，经预测，厂界噪声</w:t>
      </w:r>
      <w:r>
        <w:rPr>
          <w:rFonts w:hint="eastAsia" w:eastAsia="仿宋_GB2312"/>
          <w:sz w:val="32"/>
          <w:szCs w:val="32"/>
        </w:rPr>
        <w:t>预测值</w:t>
      </w:r>
      <w:r>
        <w:rPr>
          <w:rFonts w:eastAsia="仿宋_GB2312"/>
          <w:sz w:val="32"/>
          <w:szCs w:val="32"/>
        </w:rPr>
        <w:t>满足《工业企业厂界环境噪声排放标准》</w:t>
      </w:r>
      <w:r>
        <w:rPr>
          <w:rFonts w:hint="eastAsia" w:eastAsia="仿宋_GB2312"/>
          <w:sz w:val="32"/>
          <w:szCs w:val="32"/>
        </w:rPr>
        <w:t>（</w:t>
      </w:r>
      <w:r>
        <w:rPr>
          <w:rFonts w:eastAsia="仿宋_GB2312"/>
          <w:sz w:val="32"/>
          <w:szCs w:val="32"/>
        </w:rPr>
        <w:t>GB12348-2008</w:t>
      </w:r>
      <w:r>
        <w:rPr>
          <w:rFonts w:hint="eastAsia" w:eastAsia="仿宋_GB2312"/>
          <w:sz w:val="32"/>
          <w:szCs w:val="32"/>
        </w:rPr>
        <w:t>）</w:t>
      </w:r>
      <w:r>
        <w:rPr>
          <w:rFonts w:eastAsia="仿宋_GB2312"/>
          <w:sz w:val="32"/>
          <w:szCs w:val="32"/>
        </w:rPr>
        <w:t>表1中</w:t>
      </w:r>
      <w:r>
        <w:rPr>
          <w:rFonts w:hint="eastAsia" w:eastAsia="仿宋_GB2312"/>
          <w:sz w:val="32"/>
          <w:szCs w:val="32"/>
        </w:rPr>
        <w:t>3</w:t>
      </w:r>
      <w:r>
        <w:rPr>
          <w:rFonts w:eastAsia="仿宋_GB2312"/>
          <w:sz w:val="32"/>
          <w:szCs w:val="32"/>
        </w:rPr>
        <w:t>类标准要求。</w:t>
      </w:r>
    </w:p>
    <w:p w14:paraId="4727D371">
      <w:pPr>
        <w:keepNext w:val="0"/>
        <w:keepLines w:val="0"/>
        <w:pageBreakBefore w:val="0"/>
        <w:widowControl w:val="0"/>
        <w:kinsoku/>
        <w:wordWrap/>
        <w:overflowPunct/>
        <w:topLinePunct w:val="0"/>
        <w:autoSpaceDE/>
        <w:autoSpaceDN/>
        <w:bidi w:val="0"/>
        <w:adjustRightInd/>
        <w:snapToGrid/>
        <w:spacing w:line="500" w:lineRule="exact"/>
        <w:ind w:left="0" w:leftChars="0" w:firstLine="643" w:firstLineChars="200"/>
        <w:textAlignment w:val="auto"/>
        <w:outlineLvl w:val="0"/>
        <w:rPr>
          <w:rFonts w:eastAsia="仿宋_GB2312"/>
          <w:b/>
          <w:sz w:val="32"/>
          <w:szCs w:val="32"/>
        </w:rPr>
      </w:pPr>
      <w:r>
        <w:rPr>
          <w:rFonts w:eastAsia="仿宋_GB2312"/>
          <w:b/>
          <w:sz w:val="32"/>
          <w:szCs w:val="32"/>
        </w:rPr>
        <w:t>（四）固体废物</w:t>
      </w:r>
    </w:p>
    <w:p w14:paraId="5775277D">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eastAsia="仿宋_GB2312"/>
          <w:sz w:val="32"/>
          <w:szCs w:val="32"/>
          <w:highlight w:val="none"/>
        </w:rPr>
      </w:pPr>
      <w:r>
        <w:rPr>
          <w:rFonts w:ascii="Times New Roman" w:hAnsi="Times New Roman" w:eastAsia="仿宋_GB2312" w:cs="Times New Roman"/>
          <w:sz w:val="32"/>
          <w:szCs w:val="32"/>
          <w:highlight w:val="none"/>
        </w:rPr>
        <w:t>主要环境影响：运营期</w:t>
      </w:r>
      <w:r>
        <w:rPr>
          <w:rFonts w:hint="eastAsia" w:ascii="Times New Roman" w:hAnsi="Times New Roman" w:eastAsia="仿宋_GB2312" w:cs="Times New Roman"/>
          <w:sz w:val="32"/>
          <w:szCs w:val="32"/>
          <w:highlight w:val="none"/>
          <w:lang w:val="en-US" w:eastAsia="zh-CN"/>
        </w:rPr>
        <w:t>固体废物包括釜残（271-001-02）、</w:t>
      </w:r>
      <w:r>
        <w:rPr>
          <w:rFonts w:hint="eastAsia" w:eastAsia="仿宋_GB2312"/>
          <w:sz w:val="32"/>
          <w:szCs w:val="32"/>
          <w:highlight w:val="none"/>
          <w:lang w:val="en-US" w:eastAsia="zh-CN"/>
        </w:rPr>
        <w:t>含氟废水处理设备化学</w:t>
      </w:r>
      <w:r>
        <w:rPr>
          <w:rFonts w:hint="eastAsia" w:ascii="Times New Roman" w:hAnsi="Times New Roman" w:eastAsia="仿宋_GB2312" w:cs="Times New Roman"/>
          <w:sz w:val="32"/>
          <w:szCs w:val="32"/>
          <w:highlight w:val="none"/>
          <w:lang w:val="en-US" w:eastAsia="zh-CN"/>
        </w:rPr>
        <w:t>污泥（900-000-32）</w:t>
      </w:r>
      <w:r>
        <w:rPr>
          <w:rFonts w:hint="eastAsia" w:ascii="宋体" w:hAnsi="宋体" w:eastAsia="宋体" w:cs="宋体"/>
          <w:sz w:val="24"/>
          <w:szCs w:val="24"/>
          <w:lang w:eastAsia="zh-CN"/>
        </w:rPr>
        <w:t>、</w:t>
      </w:r>
      <w:r>
        <w:rPr>
          <w:rFonts w:hint="eastAsia" w:ascii="Times New Roman" w:hAnsi="Times New Roman" w:eastAsia="仿宋_GB2312" w:cs="Times New Roman"/>
          <w:sz w:val="32"/>
          <w:szCs w:val="32"/>
          <w:highlight w:val="none"/>
          <w:lang w:val="en-US" w:eastAsia="zh-CN"/>
        </w:rPr>
        <w:t>蒸发析盐装置浓缩盐（900-013-11）和白油脱附回收处理系统废液（772-006-49）、废包装物（900-041-49）</w:t>
      </w:r>
      <w:r>
        <w:rPr>
          <w:rFonts w:hint="eastAsia"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质检</w:t>
      </w:r>
      <w:r>
        <w:rPr>
          <w:rFonts w:hint="eastAsia" w:ascii="Times New Roman" w:hAnsi="Times New Roman" w:eastAsia="仿宋_GB2312" w:cs="Times New Roman"/>
          <w:sz w:val="32"/>
          <w:szCs w:val="32"/>
          <w:highlight w:val="none"/>
        </w:rPr>
        <w:t>室废物（900-047-49）</w:t>
      </w:r>
      <w:r>
        <w:rPr>
          <w:rFonts w:hint="eastAsia" w:ascii="Times New Roman" w:hAnsi="Times New Roman" w:eastAsia="仿宋_GB2312" w:cs="Times New Roman"/>
          <w:sz w:val="32"/>
          <w:szCs w:val="32"/>
          <w:highlight w:val="none"/>
          <w:lang w:val="en-US" w:eastAsia="zh-CN"/>
        </w:rPr>
        <w:t>、污水处理站污泥（772-006-49）和生活垃圾</w:t>
      </w:r>
      <w:r>
        <w:rPr>
          <w:rFonts w:ascii="Times New Roman" w:hAnsi="Times New Roman" w:eastAsia="仿宋_GB2312" w:cs="Times New Roman"/>
          <w:sz w:val="32"/>
          <w:szCs w:val="32"/>
          <w:highlight w:val="none"/>
        </w:rPr>
        <w:t>。</w:t>
      </w:r>
    </w:p>
    <w:p w14:paraId="1F9FFFBC">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highlight w:val="none"/>
        </w:rPr>
        <w:t>污染防治措施：运营期生活垃圾交由市政</w:t>
      </w:r>
      <w:r>
        <w:rPr>
          <w:rFonts w:hint="default" w:ascii="Times New Roman" w:hAnsi="Times New Roman" w:eastAsia="仿宋_GB2312" w:cs="Times New Roman"/>
          <w:sz w:val="32"/>
          <w:szCs w:val="32"/>
        </w:rPr>
        <w:t>环卫部门统一清运</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其余固体废物均属于危险废物，交由有资质单位进行处置</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sz w:val="32"/>
          <w:szCs w:val="32"/>
          <w:lang w:val="en-US" w:eastAsia="zh-CN"/>
        </w:rPr>
        <w:t>危险废物贮存库</w:t>
      </w:r>
      <w:r>
        <w:rPr>
          <w:rFonts w:hint="default" w:ascii="Times New Roman" w:hAnsi="Times New Roman" w:eastAsia="仿宋_GB2312" w:cs="Times New Roman"/>
          <w:color w:val="auto"/>
          <w:sz w:val="32"/>
          <w:szCs w:val="32"/>
          <w:highlight w:val="none"/>
        </w:rPr>
        <w:t>依托现有工程，已按照《危险废物贮存污染控制标准》（GB18597-20</w:t>
      </w:r>
      <w:r>
        <w:rPr>
          <w:rFonts w:hint="default" w:ascii="Times New Roman" w:hAnsi="Times New Roman" w:eastAsia="仿宋_GB2312" w:cs="Times New Roman"/>
          <w:color w:val="auto"/>
          <w:sz w:val="32"/>
          <w:szCs w:val="32"/>
          <w:highlight w:val="none"/>
          <w:lang w:val="en-US" w:eastAsia="zh-CN"/>
        </w:rPr>
        <w:t>23</w:t>
      </w:r>
      <w:r>
        <w:rPr>
          <w:rFonts w:hint="default" w:ascii="Times New Roman" w:hAnsi="Times New Roman" w:eastAsia="仿宋_GB2312" w:cs="Times New Roman"/>
          <w:color w:val="auto"/>
          <w:sz w:val="32"/>
          <w:szCs w:val="32"/>
          <w:highlight w:val="none"/>
        </w:rPr>
        <w:t>）进行</w:t>
      </w:r>
      <w:r>
        <w:rPr>
          <w:rFonts w:hint="eastAsia" w:eastAsia="仿宋_GB2312"/>
          <w:color w:val="auto"/>
          <w:sz w:val="32"/>
          <w:szCs w:val="32"/>
          <w:highlight w:val="none"/>
          <w:lang w:val="en-US" w:eastAsia="zh-CN"/>
        </w:rPr>
        <w:t>污染控制和环境管理要求</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sz w:val="32"/>
          <w:szCs w:val="32"/>
        </w:rPr>
        <w:t>项目所产生的固体废物均得到合理处置，对区域环境造成的不利影响可被环境接受。</w:t>
      </w:r>
    </w:p>
    <w:p w14:paraId="134887A0">
      <w:pPr>
        <w:pStyle w:val="75"/>
        <w:keepNext w:val="0"/>
        <w:keepLines w:val="0"/>
        <w:pageBreakBefore w:val="0"/>
        <w:widowControl w:val="0"/>
        <w:kinsoku/>
        <w:wordWrap/>
        <w:overflowPunct/>
        <w:topLinePunct w:val="0"/>
        <w:bidi w:val="0"/>
        <w:adjustRightInd/>
        <w:snapToGrid/>
        <w:spacing w:line="500" w:lineRule="exact"/>
        <w:ind w:left="0" w:leftChars="0" w:firstLine="643" w:firstLineChars="200"/>
        <w:jc w:val="both"/>
        <w:textAlignment w:val="auto"/>
        <w:rPr>
          <w:rFonts w:ascii="Times New Roman" w:hAnsi="Times New Roman"/>
          <w:b/>
          <w:color w:val="auto"/>
          <w:sz w:val="32"/>
          <w:szCs w:val="32"/>
        </w:rPr>
      </w:pPr>
      <w:r>
        <w:rPr>
          <w:rFonts w:ascii="Times New Roman" w:hAnsi="Times New Roman"/>
          <w:b/>
          <w:color w:val="auto"/>
          <w:sz w:val="32"/>
          <w:szCs w:val="32"/>
        </w:rPr>
        <w:t>（五）土壤</w:t>
      </w:r>
    </w:p>
    <w:p w14:paraId="7064FED5">
      <w:pPr>
        <w:keepNext w:val="0"/>
        <w:keepLines w:val="0"/>
        <w:pageBreakBefore w:val="0"/>
        <w:widowControl w:val="0"/>
        <w:kinsoku/>
        <w:wordWrap/>
        <w:overflowPunct/>
        <w:topLinePunct w:val="0"/>
        <w:bidi w:val="0"/>
        <w:adjustRightInd/>
        <w:snapToGrid/>
        <w:spacing w:line="500" w:lineRule="exact"/>
        <w:ind w:left="0" w:leftChars="0" w:firstLine="640" w:firstLineChars="200"/>
        <w:textAlignment w:val="auto"/>
        <w:rPr>
          <w:rFonts w:eastAsia="仿宋_GB2312"/>
          <w:sz w:val="32"/>
          <w:szCs w:val="32"/>
        </w:rPr>
      </w:pPr>
      <w:r>
        <w:rPr>
          <w:rFonts w:eastAsia="仿宋_GB2312"/>
          <w:sz w:val="32"/>
          <w:szCs w:val="32"/>
        </w:rPr>
        <w:t>主要环境影响：运营期土壤环境影响类型为污染影响型，影响途径</w:t>
      </w:r>
      <w:r>
        <w:rPr>
          <w:rFonts w:hint="eastAsia" w:eastAsia="仿宋_GB2312"/>
          <w:sz w:val="32"/>
          <w:szCs w:val="32"/>
        </w:rPr>
        <w:t>主要</w:t>
      </w:r>
      <w:r>
        <w:rPr>
          <w:rFonts w:eastAsia="仿宋_GB2312"/>
          <w:sz w:val="32"/>
          <w:szCs w:val="32"/>
        </w:rPr>
        <w:t>为</w:t>
      </w:r>
      <w:r>
        <w:rPr>
          <w:rFonts w:hint="eastAsia" w:eastAsia="仿宋_GB2312"/>
          <w:sz w:val="32"/>
          <w:szCs w:val="32"/>
        </w:rPr>
        <w:t>大气沉降和</w:t>
      </w:r>
      <w:r>
        <w:rPr>
          <w:rFonts w:eastAsia="仿宋_GB2312"/>
          <w:sz w:val="32"/>
          <w:szCs w:val="32"/>
        </w:rPr>
        <w:t>垂直入渗。</w:t>
      </w:r>
    </w:p>
    <w:p w14:paraId="23B648EE">
      <w:pPr>
        <w:keepNext w:val="0"/>
        <w:keepLines w:val="0"/>
        <w:pageBreakBefore w:val="0"/>
        <w:widowControl w:val="0"/>
        <w:kinsoku/>
        <w:wordWrap/>
        <w:overflowPunct/>
        <w:topLinePunct w:val="0"/>
        <w:bidi w:val="0"/>
        <w:adjustRightInd/>
        <w:snapToGrid/>
        <w:spacing w:line="500" w:lineRule="exact"/>
        <w:ind w:left="0" w:leftChars="0" w:firstLine="640" w:firstLineChars="200"/>
        <w:textAlignment w:val="auto"/>
        <w:rPr>
          <w:rFonts w:eastAsia="仿宋_GB2312"/>
          <w:sz w:val="32"/>
          <w:szCs w:val="32"/>
        </w:rPr>
      </w:pPr>
      <w:r>
        <w:rPr>
          <w:rFonts w:eastAsia="仿宋_GB2312"/>
          <w:sz w:val="32"/>
          <w:szCs w:val="32"/>
        </w:rPr>
        <w:t>污染防治措施：针对</w:t>
      </w:r>
      <w:r>
        <w:rPr>
          <w:rFonts w:hint="eastAsia" w:eastAsia="仿宋_GB2312"/>
          <w:sz w:val="32"/>
          <w:szCs w:val="32"/>
        </w:rPr>
        <w:t>大气沉降影响途径，源头控制措施为采用</w:t>
      </w:r>
      <w:r>
        <w:rPr>
          <w:rFonts w:hint="eastAsia" w:eastAsia="仿宋_GB2312"/>
          <w:strike w:val="0"/>
          <w:dstrike w:val="0"/>
          <w:sz w:val="32"/>
          <w:szCs w:val="32"/>
          <w:highlight w:val="none"/>
          <w:lang w:val="en-US" w:eastAsia="zh-CN"/>
        </w:rPr>
        <w:t>二级</w:t>
      </w:r>
      <w:r>
        <w:rPr>
          <w:rFonts w:hint="eastAsia" w:eastAsia="仿宋_GB2312"/>
          <w:strike w:val="0"/>
          <w:sz w:val="32"/>
          <w:szCs w:val="32"/>
        </w:rPr>
        <w:t>碱</w:t>
      </w:r>
      <w:r>
        <w:rPr>
          <w:rFonts w:hint="eastAsia" w:eastAsia="仿宋_GB2312"/>
          <w:sz w:val="32"/>
          <w:szCs w:val="32"/>
        </w:rPr>
        <w:t>洗+</w:t>
      </w:r>
      <w:r>
        <w:rPr>
          <w:rFonts w:hint="eastAsia" w:eastAsia="仿宋_GB2312"/>
          <w:sz w:val="32"/>
          <w:szCs w:val="32"/>
          <w:lang w:val="en-US" w:eastAsia="zh-CN"/>
        </w:rPr>
        <w:t>二级白油吸收</w:t>
      </w:r>
      <w:r>
        <w:rPr>
          <w:rFonts w:hint="eastAsia" w:eastAsia="仿宋_GB2312"/>
          <w:sz w:val="32"/>
          <w:szCs w:val="32"/>
        </w:rPr>
        <w:t>+</w:t>
      </w:r>
      <w:r>
        <w:rPr>
          <w:rFonts w:hint="eastAsia" w:eastAsia="仿宋_GB2312"/>
          <w:sz w:val="32"/>
          <w:szCs w:val="32"/>
          <w:lang w:val="en-US" w:eastAsia="zh-CN"/>
        </w:rPr>
        <w:t>一级活性炭</w:t>
      </w:r>
      <w:r>
        <w:rPr>
          <w:rFonts w:hint="eastAsia" w:eastAsia="仿宋_GB2312"/>
          <w:sz w:val="32"/>
          <w:szCs w:val="32"/>
        </w:rPr>
        <w:t>吸附装置从排放源减少</w:t>
      </w:r>
      <w:r>
        <w:rPr>
          <w:rFonts w:hint="eastAsia" w:eastAsia="仿宋_GB2312"/>
          <w:sz w:val="32"/>
          <w:szCs w:val="32"/>
          <w:lang w:val="en-US" w:eastAsia="zh-CN"/>
        </w:rPr>
        <w:t>挥发性有机物</w:t>
      </w:r>
      <w:r>
        <w:rPr>
          <w:rFonts w:hint="eastAsia" w:eastAsia="仿宋_GB2312"/>
          <w:sz w:val="32"/>
          <w:szCs w:val="32"/>
        </w:rPr>
        <w:t>排放量，过程防控措施为占地范围内应采取绿化措施，以种植具有较强吸附能力的植物为主；</w:t>
      </w:r>
      <w:r>
        <w:rPr>
          <w:rFonts w:eastAsia="仿宋_GB2312"/>
          <w:sz w:val="32"/>
          <w:szCs w:val="32"/>
        </w:rPr>
        <w:t>针对垂直入渗</w:t>
      </w:r>
      <w:r>
        <w:rPr>
          <w:rFonts w:hint="eastAsia" w:eastAsia="仿宋_GB2312"/>
          <w:sz w:val="32"/>
          <w:szCs w:val="32"/>
        </w:rPr>
        <w:t>影响途径，</w:t>
      </w:r>
      <w:r>
        <w:rPr>
          <w:rFonts w:eastAsia="仿宋_GB2312"/>
          <w:sz w:val="32"/>
          <w:szCs w:val="32"/>
        </w:rPr>
        <w:t>源头控制措施和过程防控措施与地下水污染防治措施采取《环境影响评价技术导则 地下水环境》（HJ610-2016）中要求的“源头控制和分区防控”措施一致。采取上述措施，项目运营对土壤环境造成的不利影响可被环境接受。</w:t>
      </w:r>
    </w:p>
    <w:p w14:paraId="5A18EF98">
      <w:pPr>
        <w:pStyle w:val="75"/>
        <w:keepNext w:val="0"/>
        <w:keepLines w:val="0"/>
        <w:pageBreakBefore w:val="0"/>
        <w:widowControl w:val="0"/>
        <w:kinsoku/>
        <w:wordWrap/>
        <w:overflowPunct/>
        <w:topLinePunct w:val="0"/>
        <w:bidi w:val="0"/>
        <w:adjustRightInd/>
        <w:snapToGrid/>
        <w:spacing w:line="500" w:lineRule="exact"/>
        <w:ind w:left="0" w:leftChars="0" w:firstLine="643" w:firstLineChars="200"/>
        <w:jc w:val="both"/>
        <w:textAlignment w:val="auto"/>
        <w:rPr>
          <w:rFonts w:ascii="Times New Roman" w:hAnsi="Times New Roman"/>
          <w:b/>
          <w:color w:val="auto"/>
          <w:sz w:val="32"/>
          <w:szCs w:val="32"/>
        </w:rPr>
      </w:pPr>
      <w:r>
        <w:rPr>
          <w:rFonts w:ascii="Times New Roman" w:hAnsi="Times New Roman"/>
          <w:b/>
          <w:color w:val="auto"/>
          <w:sz w:val="32"/>
          <w:szCs w:val="32"/>
        </w:rPr>
        <w:t>（六）环境风险</w:t>
      </w:r>
    </w:p>
    <w:p w14:paraId="6057BDD2">
      <w:pPr>
        <w:keepNext w:val="0"/>
        <w:keepLines w:val="0"/>
        <w:pageBreakBefore w:val="0"/>
        <w:widowControl w:val="0"/>
        <w:kinsoku/>
        <w:wordWrap/>
        <w:overflowPunct/>
        <w:topLinePunct w:val="0"/>
        <w:bidi w:val="0"/>
        <w:adjustRightInd/>
        <w:snapToGrid/>
        <w:spacing w:line="500" w:lineRule="exact"/>
        <w:ind w:left="0" w:leftChars="0" w:firstLine="640" w:firstLineChars="200"/>
        <w:textAlignment w:val="auto"/>
        <w:rPr>
          <w:rFonts w:eastAsia="仿宋_GB2312"/>
          <w:sz w:val="32"/>
          <w:szCs w:val="32"/>
        </w:rPr>
      </w:pPr>
      <w:r>
        <w:rPr>
          <w:rFonts w:eastAsia="仿宋_GB2312"/>
          <w:sz w:val="32"/>
          <w:szCs w:val="32"/>
        </w:rPr>
        <w:t>本项目</w:t>
      </w:r>
      <w:r>
        <w:rPr>
          <w:rFonts w:hint="eastAsia" w:eastAsia="仿宋_GB2312"/>
          <w:sz w:val="32"/>
          <w:szCs w:val="32"/>
        </w:rPr>
        <w:t>需落实报告中提出的</w:t>
      </w:r>
      <w:r>
        <w:rPr>
          <w:rFonts w:eastAsia="仿宋_GB2312"/>
          <w:sz w:val="32"/>
          <w:szCs w:val="32"/>
        </w:rPr>
        <w:t>环境风险防范措施</w:t>
      </w:r>
      <w:r>
        <w:rPr>
          <w:rFonts w:hint="eastAsia" w:eastAsia="仿宋_GB2312"/>
          <w:sz w:val="32"/>
          <w:szCs w:val="32"/>
        </w:rPr>
        <w:t>，包括大气环境风险防范/减缓/监控措施、事故废水环境风险防范措施（</w:t>
      </w:r>
      <w:r>
        <w:rPr>
          <w:rFonts w:ascii="Times New Roman" w:eastAsia="仿宋_GB2312"/>
          <w:sz w:val="32"/>
          <w:szCs w:val="32"/>
        </w:rPr>
        <w:t>依托现有1座2</w:t>
      </w:r>
      <w:r>
        <w:rPr>
          <w:rFonts w:hint="eastAsia" w:ascii="Times New Roman" w:eastAsia="仿宋_GB2312"/>
          <w:sz w:val="32"/>
          <w:szCs w:val="32"/>
          <w:lang w:val="en-US" w:eastAsia="zh-CN"/>
        </w:rPr>
        <w:t>1</w:t>
      </w:r>
      <w:r>
        <w:rPr>
          <w:rFonts w:ascii="Times New Roman" w:eastAsia="仿宋_GB2312"/>
          <w:sz w:val="32"/>
          <w:szCs w:val="32"/>
        </w:rPr>
        <w:t>00m</w:t>
      </w:r>
      <w:r>
        <w:rPr>
          <w:rFonts w:ascii="Times New Roman" w:eastAsia="仿宋_GB2312"/>
          <w:sz w:val="32"/>
          <w:szCs w:val="32"/>
          <w:vertAlign w:val="superscript"/>
        </w:rPr>
        <w:t>3</w:t>
      </w:r>
      <w:r>
        <w:rPr>
          <w:rFonts w:ascii="Times New Roman" w:eastAsia="仿宋_GB2312"/>
          <w:sz w:val="32"/>
          <w:szCs w:val="32"/>
        </w:rPr>
        <w:t>事故应急池等</w:t>
      </w:r>
      <w:r>
        <w:rPr>
          <w:rFonts w:hint="eastAsia" w:eastAsia="仿宋_GB2312"/>
          <w:sz w:val="32"/>
          <w:szCs w:val="32"/>
        </w:rPr>
        <w:t>）、制定环境应急监测计划、做好企业与园区/区域环境风险防控体系衔接等；企业需按照《</w:t>
      </w:r>
      <w:r>
        <w:rPr>
          <w:rFonts w:eastAsia="仿宋_GB2312"/>
          <w:sz w:val="32"/>
          <w:szCs w:val="32"/>
        </w:rPr>
        <w:t>突发环境事件应急预案管理暂行办法</w:t>
      </w:r>
      <w:r>
        <w:rPr>
          <w:rFonts w:hint="eastAsia" w:eastAsia="仿宋_GB2312"/>
          <w:sz w:val="32"/>
          <w:szCs w:val="32"/>
        </w:rPr>
        <w:t>》和《企业事业单位突发环境事件应急预案备案管理办法（试行）》</w:t>
      </w:r>
      <w:r>
        <w:rPr>
          <w:rFonts w:ascii="Times New Roman" w:eastAsia="仿宋_GB2312"/>
          <w:sz w:val="32"/>
          <w:szCs w:val="32"/>
        </w:rPr>
        <w:t>等相关文件要求对现有的突发环境事件应急预案进行修编，并在相应的生态环境主管部门进行备案。</w:t>
      </w:r>
    </w:p>
    <w:bookmarkEnd w:id="0"/>
    <w:bookmarkEnd w:id="1"/>
    <w:p w14:paraId="29F7C49D">
      <w:pPr>
        <w:keepNext w:val="0"/>
        <w:keepLines w:val="0"/>
        <w:pageBreakBefore w:val="0"/>
        <w:kinsoku/>
        <w:wordWrap/>
        <w:overflowPunct/>
        <w:topLinePunct w:val="0"/>
        <w:bidi w:val="0"/>
        <w:adjustRightInd/>
        <w:snapToGrid/>
        <w:spacing w:line="500" w:lineRule="exact"/>
        <w:jc w:val="right"/>
        <w:textAlignment w:val="auto"/>
        <w:rPr>
          <w:rFonts w:hint="eastAsia" w:ascii="Times New Roman" w:hAnsi="Times New Roman" w:eastAsia="仿宋" w:cs="Times New Roman"/>
          <w:sz w:val="32"/>
          <w:szCs w:val="32"/>
        </w:rPr>
      </w:pPr>
    </w:p>
    <w:p w14:paraId="375378F4">
      <w:pPr>
        <w:keepNext w:val="0"/>
        <w:keepLines w:val="0"/>
        <w:pageBreakBefore w:val="0"/>
        <w:kinsoku/>
        <w:wordWrap/>
        <w:overflowPunct/>
        <w:topLinePunct w:val="0"/>
        <w:bidi w:val="0"/>
        <w:adjustRightInd/>
        <w:snapToGrid/>
        <w:spacing w:line="500" w:lineRule="exact"/>
        <w:jc w:val="right"/>
        <w:textAlignment w:val="auto"/>
        <w:rPr>
          <w:rFonts w:hint="eastAsia" w:ascii="Times New Roman" w:hAnsi="Times New Roman" w:eastAsia="仿宋" w:cs="Times New Roman"/>
          <w:sz w:val="32"/>
          <w:szCs w:val="32"/>
        </w:rPr>
      </w:pPr>
    </w:p>
    <w:p w14:paraId="04E5AB70">
      <w:pPr>
        <w:keepNext w:val="0"/>
        <w:keepLines w:val="0"/>
        <w:pageBreakBefore w:val="0"/>
        <w:kinsoku/>
        <w:wordWrap/>
        <w:overflowPunct/>
        <w:topLinePunct w:val="0"/>
        <w:bidi w:val="0"/>
        <w:adjustRightInd/>
        <w:snapToGrid/>
        <w:spacing w:line="500" w:lineRule="exact"/>
        <w:jc w:val="right"/>
        <w:textAlignment w:val="auto"/>
        <w:rPr>
          <w:rFonts w:hint="eastAsia" w:ascii="Times New Roman" w:hAnsi="Times New Roman" w:eastAsia="仿宋" w:cs="Times New Roman"/>
          <w:sz w:val="32"/>
          <w:szCs w:val="32"/>
        </w:rPr>
      </w:pPr>
    </w:p>
    <w:p w14:paraId="160763B9">
      <w:pPr>
        <w:keepNext w:val="0"/>
        <w:keepLines w:val="0"/>
        <w:pageBreakBefore w:val="0"/>
        <w:kinsoku/>
        <w:wordWrap/>
        <w:overflowPunct/>
        <w:topLinePunct w:val="0"/>
        <w:bidi w:val="0"/>
        <w:adjustRightInd/>
        <w:snapToGrid/>
        <w:spacing w:line="500" w:lineRule="exact"/>
        <w:jc w:val="right"/>
        <w:textAlignment w:val="auto"/>
        <w:rPr>
          <w:rFonts w:hint="eastAsia" w:ascii="Times New Roman" w:hAnsi="Times New Roman" w:eastAsia="仿宋" w:cs="Times New Roman"/>
          <w:sz w:val="32"/>
          <w:szCs w:val="32"/>
        </w:rPr>
      </w:pPr>
    </w:p>
    <w:p w14:paraId="01DD32F9">
      <w:pPr>
        <w:keepNext w:val="0"/>
        <w:keepLines w:val="0"/>
        <w:pageBreakBefore w:val="0"/>
        <w:kinsoku/>
        <w:wordWrap/>
        <w:overflowPunct/>
        <w:topLinePunct w:val="0"/>
        <w:bidi w:val="0"/>
        <w:adjustRightInd/>
        <w:snapToGrid/>
        <w:spacing w:line="500" w:lineRule="exact"/>
        <w:jc w:val="both"/>
        <w:textAlignment w:val="auto"/>
        <w:rPr>
          <w:rFonts w:hint="eastAsia" w:ascii="Times New Roman" w:hAnsi="Times New Roman" w:eastAsia="仿宋" w:cs="Times New Roman"/>
          <w:sz w:val="32"/>
          <w:szCs w:val="32"/>
        </w:rPr>
      </w:pPr>
    </w:p>
    <w:p w14:paraId="7722E291">
      <w:pPr>
        <w:keepNext w:val="0"/>
        <w:keepLines w:val="0"/>
        <w:pageBreakBefore w:val="0"/>
        <w:kinsoku/>
        <w:wordWrap/>
        <w:overflowPunct/>
        <w:topLinePunct w:val="0"/>
        <w:bidi w:val="0"/>
        <w:adjustRightInd/>
        <w:snapToGrid/>
        <w:spacing w:line="500" w:lineRule="exact"/>
        <w:jc w:val="right"/>
        <w:textAlignment w:val="auto"/>
        <w:rPr>
          <w:rFonts w:hint="eastAsia" w:ascii="Times New Roman" w:hAnsi="Times New Roman" w:eastAsia="仿宋" w:cs="Times New Roman"/>
          <w:sz w:val="32"/>
          <w:szCs w:val="32"/>
        </w:rPr>
      </w:pPr>
    </w:p>
    <w:p w14:paraId="486771C4">
      <w:pPr>
        <w:keepNext w:val="0"/>
        <w:keepLines w:val="0"/>
        <w:pageBreakBefore w:val="0"/>
        <w:kinsoku/>
        <w:wordWrap/>
        <w:overflowPunct/>
        <w:topLinePunct w:val="0"/>
        <w:bidi w:val="0"/>
        <w:adjustRightInd/>
        <w:snapToGrid/>
        <w:spacing w:line="500" w:lineRule="exact"/>
        <w:jc w:val="left"/>
        <w:textAlignment w:val="auto"/>
        <w:rPr>
          <w:rFonts w:eastAsia="仿宋"/>
          <w:sz w:val="32"/>
          <w:szCs w:val="32"/>
        </w:rPr>
      </w:pPr>
      <w:bookmarkStart w:id="2" w:name="_GoBack"/>
      <w:bookmarkEnd w:id="2"/>
    </w:p>
    <w:sectPr>
      <w:footerReference r:id="rId3" w:type="default"/>
      <w:footerReference r:id="rId4" w:type="even"/>
      <w:pgSz w:w="11906" w:h="16838"/>
      <w:pgMar w:top="1474" w:right="1474" w:bottom="1474" w:left="1474" w:header="851" w:footer="992"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4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Arial Unicode MS">
    <w:altName w:val="宋体"/>
    <w:panose1 w:val="020B0604020202020204"/>
    <w:charset w:val="86"/>
    <w:family w:val="swiss"/>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A3BEE">
    <w:pPr>
      <w:pStyle w:val="18"/>
      <w:framePr w:wrap="around" w:vAnchor="text" w:hAnchor="margin" w:xAlign="center" w:y="1"/>
      <w:rPr>
        <w:rStyle w:val="32"/>
      </w:rPr>
    </w:pPr>
    <w:r>
      <w:fldChar w:fldCharType="begin"/>
    </w:r>
    <w:r>
      <w:rPr>
        <w:rStyle w:val="32"/>
      </w:rPr>
      <w:instrText xml:space="preserve">PAGE  </w:instrText>
    </w:r>
    <w:r>
      <w:fldChar w:fldCharType="separate"/>
    </w:r>
    <w:r>
      <w:rPr>
        <w:rStyle w:val="32"/>
        <w:lang/>
      </w:rPr>
      <w:t>- 10 -</w:t>
    </w:r>
    <w:r>
      <w:fldChar w:fldCharType="end"/>
    </w:r>
  </w:p>
  <w:p w14:paraId="706B4B24">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572CA">
    <w:pPr>
      <w:pStyle w:val="18"/>
      <w:framePr w:wrap="around" w:vAnchor="text" w:hAnchor="margin" w:xAlign="center" w:y="1"/>
      <w:rPr>
        <w:rStyle w:val="32"/>
      </w:rPr>
    </w:pPr>
    <w:r>
      <w:fldChar w:fldCharType="begin"/>
    </w:r>
    <w:r>
      <w:rPr>
        <w:rStyle w:val="32"/>
      </w:rPr>
      <w:instrText xml:space="preserve">PAGE  </w:instrText>
    </w:r>
    <w:r>
      <w:fldChar w:fldCharType="separate"/>
    </w:r>
    <w:r>
      <w:rPr>
        <w:rStyle w:val="32"/>
      </w:rPr>
      <w:t>- 2 -</w:t>
    </w:r>
    <w:r>
      <w:fldChar w:fldCharType="end"/>
    </w:r>
  </w:p>
  <w:p w14:paraId="529A78C5">
    <w:pPr>
      <w:pStyle w:val="1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4B485D"/>
    <w:multiLevelType w:val="multilevel"/>
    <w:tmpl w:val="684B485D"/>
    <w:lvl w:ilvl="0" w:tentative="0">
      <w:start w:val="1"/>
      <w:numFmt w:val="decimal"/>
      <w:suff w:val="nothing"/>
      <w:lvlText w:val="%1"/>
      <w:lvlJc w:val="left"/>
      <w:pPr>
        <w:ind w:left="0" w:firstLine="0"/>
      </w:pPr>
      <w:rPr>
        <w:rFonts w:hint="default" w:ascii="Times New Roman" w:hAnsi="Times New Roman" w:eastAsia="宋体"/>
        <w:b/>
        <w:i w:val="0"/>
        <w:sz w:val="44"/>
      </w:rPr>
    </w:lvl>
    <w:lvl w:ilvl="1" w:tentative="0">
      <w:start w:val="1"/>
      <w:numFmt w:val="decimal"/>
      <w:suff w:val="nothing"/>
      <w:lvlText w:val="%1.%2"/>
      <w:lvlJc w:val="left"/>
      <w:pPr>
        <w:ind w:left="0" w:firstLine="0"/>
      </w:pPr>
      <w:rPr>
        <w:rFonts w:hint="default" w:ascii="Times New Roman" w:hAnsi="Times New Roman" w:eastAsia="宋体"/>
        <w:b/>
        <w:i w:val="0"/>
        <w:sz w:val="32"/>
      </w:rPr>
    </w:lvl>
    <w:lvl w:ilvl="2" w:tentative="0">
      <w:start w:val="1"/>
      <w:numFmt w:val="decimal"/>
      <w:suff w:val="nothing"/>
      <w:lvlText w:val="%1.%2.%3"/>
      <w:lvlJc w:val="left"/>
      <w:pPr>
        <w:ind w:left="0" w:firstLine="0"/>
      </w:pPr>
      <w:rPr>
        <w:rFonts w:ascii="Times New Roman" w:hAnsi="Times New Roman" w:cs="Times New Roman"/>
        <w:b/>
        <w:bCs w:val="0"/>
        <w:i w:val="0"/>
        <w:iCs w:val="0"/>
        <w:caps w:val="0"/>
        <w:smallCaps w:val="0"/>
        <w:strike w:val="0"/>
        <w:dstrike w:val="0"/>
        <w:outline w:val="0"/>
        <w:shadow w:val="0"/>
        <w:emboss w:val="0"/>
        <w:imprint w:val="0"/>
        <w:snapToGrid w:val="0"/>
        <w:vanish w:val="0"/>
        <w:color w:val="000000"/>
        <w:spacing w:val="0"/>
        <w:w w:val="0"/>
        <w:kern w:val="0"/>
        <w:position w:val="0"/>
        <w:szCs w:val="0"/>
        <w:u w:val="none"/>
        <w:vertAlign w:val="baseline"/>
      </w:rPr>
    </w:lvl>
    <w:lvl w:ilvl="3" w:tentative="0">
      <w:start w:val="1"/>
      <w:numFmt w:val="decimal"/>
      <w:pStyle w:val="78"/>
      <w:suff w:val="nothing"/>
      <w:lvlText w:val="%1.%2.%3.%4"/>
      <w:lvlJc w:val="left"/>
      <w:pPr>
        <w:ind w:left="0" w:firstLine="0"/>
      </w:pPr>
      <w:rPr>
        <w:rFonts w:hint="default" w:ascii="Times New Roman" w:hAnsi="Times New Roman" w:eastAsia="宋体"/>
        <w:b/>
        <w:i w:val="0"/>
        <w:sz w:val="28"/>
        <w:lang w:eastAsia="zh-CN"/>
      </w:rPr>
    </w:lvl>
    <w:lvl w:ilvl="4" w:tentative="0">
      <w:start w:val="1"/>
      <w:numFmt w:val="decimal"/>
      <w:lvlRestart w:val="0"/>
      <w:lvlText w:val="%1.%2.%3.%4.%5"/>
      <w:lvlJc w:val="left"/>
      <w:pPr>
        <w:ind w:left="2551" w:hanging="850"/>
      </w:pPr>
      <w:rPr>
        <w:rFonts w:hint="eastAsia"/>
      </w:rPr>
    </w:lvl>
    <w:lvl w:ilvl="5" w:tentative="0">
      <w:start w:val="1"/>
      <w:numFmt w:val="decimal"/>
      <w:lvlRestart w:val="2"/>
      <w:pStyle w:val="64"/>
      <w:suff w:val="space"/>
      <w:lvlText w:val="表%1.%2-%6"/>
      <w:lvlJc w:val="center"/>
      <w:pPr>
        <w:ind w:left="0" w:firstLine="0"/>
      </w:pPr>
      <w:rPr>
        <w:lang w:val="en-US" w:eastAsia="zh-CN"/>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k3Y2Q1OWUzZWU0ZTE1MDlkNTgwMWE3YjhhMDYyZDQifQ=="/>
  </w:docVars>
  <w:rsids>
    <w:rsidRoot w:val="00172A27"/>
    <w:rsid w:val="000206FD"/>
    <w:rsid w:val="000409C4"/>
    <w:rsid w:val="000440A0"/>
    <w:rsid w:val="00063338"/>
    <w:rsid w:val="000664CF"/>
    <w:rsid w:val="000737AB"/>
    <w:rsid w:val="00075E58"/>
    <w:rsid w:val="00085AF9"/>
    <w:rsid w:val="000B1EDE"/>
    <w:rsid w:val="000E3392"/>
    <w:rsid w:val="000E39B7"/>
    <w:rsid w:val="00102825"/>
    <w:rsid w:val="00116700"/>
    <w:rsid w:val="00130039"/>
    <w:rsid w:val="00142A78"/>
    <w:rsid w:val="001443FD"/>
    <w:rsid w:val="0014722E"/>
    <w:rsid w:val="00177F84"/>
    <w:rsid w:val="00190046"/>
    <w:rsid w:val="001B02FA"/>
    <w:rsid w:val="001B31F4"/>
    <w:rsid w:val="001C7891"/>
    <w:rsid w:val="001F2EED"/>
    <w:rsid w:val="001F6FDF"/>
    <w:rsid w:val="00226C26"/>
    <w:rsid w:val="002317D7"/>
    <w:rsid w:val="002555F8"/>
    <w:rsid w:val="00261BCF"/>
    <w:rsid w:val="00273ED5"/>
    <w:rsid w:val="002C4158"/>
    <w:rsid w:val="002D3E5E"/>
    <w:rsid w:val="002E6688"/>
    <w:rsid w:val="002F09C5"/>
    <w:rsid w:val="003051E7"/>
    <w:rsid w:val="00321FE4"/>
    <w:rsid w:val="00333B56"/>
    <w:rsid w:val="00333D53"/>
    <w:rsid w:val="003340C0"/>
    <w:rsid w:val="00354BE5"/>
    <w:rsid w:val="0037233C"/>
    <w:rsid w:val="00376E6B"/>
    <w:rsid w:val="00385FF3"/>
    <w:rsid w:val="003863E2"/>
    <w:rsid w:val="00387540"/>
    <w:rsid w:val="003C0836"/>
    <w:rsid w:val="003C492B"/>
    <w:rsid w:val="00414061"/>
    <w:rsid w:val="00423A40"/>
    <w:rsid w:val="004428C1"/>
    <w:rsid w:val="00450906"/>
    <w:rsid w:val="004A0995"/>
    <w:rsid w:val="004B4CF7"/>
    <w:rsid w:val="004C019B"/>
    <w:rsid w:val="004D73C0"/>
    <w:rsid w:val="004E44E0"/>
    <w:rsid w:val="0050334F"/>
    <w:rsid w:val="005339A5"/>
    <w:rsid w:val="00544FB3"/>
    <w:rsid w:val="00546FE9"/>
    <w:rsid w:val="005511AC"/>
    <w:rsid w:val="00572A26"/>
    <w:rsid w:val="00574C81"/>
    <w:rsid w:val="00582C17"/>
    <w:rsid w:val="005862C6"/>
    <w:rsid w:val="005C7358"/>
    <w:rsid w:val="005C7E3E"/>
    <w:rsid w:val="005E2214"/>
    <w:rsid w:val="005F2624"/>
    <w:rsid w:val="005F3BC6"/>
    <w:rsid w:val="005F65D4"/>
    <w:rsid w:val="00601FE6"/>
    <w:rsid w:val="006203A1"/>
    <w:rsid w:val="0064204F"/>
    <w:rsid w:val="006542BD"/>
    <w:rsid w:val="00662232"/>
    <w:rsid w:val="0066399A"/>
    <w:rsid w:val="00664EDB"/>
    <w:rsid w:val="0067370F"/>
    <w:rsid w:val="006737DC"/>
    <w:rsid w:val="00682C47"/>
    <w:rsid w:val="0068727A"/>
    <w:rsid w:val="006900DF"/>
    <w:rsid w:val="00695156"/>
    <w:rsid w:val="006B673E"/>
    <w:rsid w:val="006C6053"/>
    <w:rsid w:val="006C7E80"/>
    <w:rsid w:val="006F1160"/>
    <w:rsid w:val="00701C37"/>
    <w:rsid w:val="007330D6"/>
    <w:rsid w:val="00733E80"/>
    <w:rsid w:val="007352B1"/>
    <w:rsid w:val="0074130C"/>
    <w:rsid w:val="00752E3B"/>
    <w:rsid w:val="00773756"/>
    <w:rsid w:val="007906E4"/>
    <w:rsid w:val="00793525"/>
    <w:rsid w:val="007A16DF"/>
    <w:rsid w:val="007D136B"/>
    <w:rsid w:val="007D609C"/>
    <w:rsid w:val="00814E06"/>
    <w:rsid w:val="008360E3"/>
    <w:rsid w:val="00846957"/>
    <w:rsid w:val="00856920"/>
    <w:rsid w:val="008745C3"/>
    <w:rsid w:val="00874EE3"/>
    <w:rsid w:val="008808E7"/>
    <w:rsid w:val="00894E98"/>
    <w:rsid w:val="008A0C35"/>
    <w:rsid w:val="008B7F34"/>
    <w:rsid w:val="008C58B6"/>
    <w:rsid w:val="008E07CF"/>
    <w:rsid w:val="008E415F"/>
    <w:rsid w:val="008F442C"/>
    <w:rsid w:val="008F5965"/>
    <w:rsid w:val="00904282"/>
    <w:rsid w:val="00913851"/>
    <w:rsid w:val="00926163"/>
    <w:rsid w:val="00936447"/>
    <w:rsid w:val="00942BC7"/>
    <w:rsid w:val="009509F0"/>
    <w:rsid w:val="009A568F"/>
    <w:rsid w:val="009B1043"/>
    <w:rsid w:val="009C225A"/>
    <w:rsid w:val="009D60E5"/>
    <w:rsid w:val="009F2739"/>
    <w:rsid w:val="009F7B8C"/>
    <w:rsid w:val="00A01D1C"/>
    <w:rsid w:val="00A0354E"/>
    <w:rsid w:val="00A90D2E"/>
    <w:rsid w:val="00AA554C"/>
    <w:rsid w:val="00AB7831"/>
    <w:rsid w:val="00AC328B"/>
    <w:rsid w:val="00AE0500"/>
    <w:rsid w:val="00AF27CA"/>
    <w:rsid w:val="00AF5BB6"/>
    <w:rsid w:val="00B131AD"/>
    <w:rsid w:val="00B607BE"/>
    <w:rsid w:val="00B754AE"/>
    <w:rsid w:val="00B80CA6"/>
    <w:rsid w:val="00BA26E9"/>
    <w:rsid w:val="00BB634F"/>
    <w:rsid w:val="00BD5599"/>
    <w:rsid w:val="00C11018"/>
    <w:rsid w:val="00C135A6"/>
    <w:rsid w:val="00C90278"/>
    <w:rsid w:val="00C94C42"/>
    <w:rsid w:val="00C966A4"/>
    <w:rsid w:val="00CD7151"/>
    <w:rsid w:val="00CD756F"/>
    <w:rsid w:val="00CE0516"/>
    <w:rsid w:val="00CE1500"/>
    <w:rsid w:val="00CE584B"/>
    <w:rsid w:val="00CF5361"/>
    <w:rsid w:val="00CF73CE"/>
    <w:rsid w:val="00D14A3C"/>
    <w:rsid w:val="00D61BF1"/>
    <w:rsid w:val="00D934FE"/>
    <w:rsid w:val="00D951FC"/>
    <w:rsid w:val="00D95ED8"/>
    <w:rsid w:val="00DB2537"/>
    <w:rsid w:val="00DB3E22"/>
    <w:rsid w:val="00DB5396"/>
    <w:rsid w:val="00DF4C73"/>
    <w:rsid w:val="00E01F96"/>
    <w:rsid w:val="00E0373B"/>
    <w:rsid w:val="00E13998"/>
    <w:rsid w:val="00E15A28"/>
    <w:rsid w:val="00E4751A"/>
    <w:rsid w:val="00E747FB"/>
    <w:rsid w:val="00E82E37"/>
    <w:rsid w:val="00E84C2B"/>
    <w:rsid w:val="00EA1797"/>
    <w:rsid w:val="00ED4A3E"/>
    <w:rsid w:val="00EF792C"/>
    <w:rsid w:val="00F0046B"/>
    <w:rsid w:val="00F234CB"/>
    <w:rsid w:val="00F32CF7"/>
    <w:rsid w:val="00F37D0F"/>
    <w:rsid w:val="00F53784"/>
    <w:rsid w:val="00F6426B"/>
    <w:rsid w:val="00F66B96"/>
    <w:rsid w:val="00F67E08"/>
    <w:rsid w:val="00F82A21"/>
    <w:rsid w:val="00F9039F"/>
    <w:rsid w:val="00F97980"/>
    <w:rsid w:val="00FB054A"/>
    <w:rsid w:val="00FC0ECA"/>
    <w:rsid w:val="00FC2A64"/>
    <w:rsid w:val="00FE4753"/>
    <w:rsid w:val="019A49FD"/>
    <w:rsid w:val="02D0290E"/>
    <w:rsid w:val="03C00382"/>
    <w:rsid w:val="07B42E08"/>
    <w:rsid w:val="08DB77FD"/>
    <w:rsid w:val="08E15277"/>
    <w:rsid w:val="09C96782"/>
    <w:rsid w:val="0AF44323"/>
    <w:rsid w:val="0B99010A"/>
    <w:rsid w:val="0C1B5F9C"/>
    <w:rsid w:val="0F722796"/>
    <w:rsid w:val="103E1D5B"/>
    <w:rsid w:val="108A77BA"/>
    <w:rsid w:val="116D7A8F"/>
    <w:rsid w:val="166149F5"/>
    <w:rsid w:val="17D516A3"/>
    <w:rsid w:val="1A531B3E"/>
    <w:rsid w:val="1A6B5DD6"/>
    <w:rsid w:val="1C446186"/>
    <w:rsid w:val="1C6D3761"/>
    <w:rsid w:val="1D66620B"/>
    <w:rsid w:val="20436F19"/>
    <w:rsid w:val="228C29CD"/>
    <w:rsid w:val="23A31ABD"/>
    <w:rsid w:val="23E163C4"/>
    <w:rsid w:val="247753E3"/>
    <w:rsid w:val="2701019C"/>
    <w:rsid w:val="29A74816"/>
    <w:rsid w:val="2AFD7211"/>
    <w:rsid w:val="2C2B742E"/>
    <w:rsid w:val="2D1C6849"/>
    <w:rsid w:val="2D6B28C9"/>
    <w:rsid w:val="2F425462"/>
    <w:rsid w:val="314B7044"/>
    <w:rsid w:val="32D56168"/>
    <w:rsid w:val="34291473"/>
    <w:rsid w:val="350C3D7D"/>
    <w:rsid w:val="35A96FD8"/>
    <w:rsid w:val="38E2369F"/>
    <w:rsid w:val="397E70EF"/>
    <w:rsid w:val="39D7728D"/>
    <w:rsid w:val="3BE74862"/>
    <w:rsid w:val="3E0F4392"/>
    <w:rsid w:val="3FCB3C01"/>
    <w:rsid w:val="416B6199"/>
    <w:rsid w:val="417E4840"/>
    <w:rsid w:val="41853AB6"/>
    <w:rsid w:val="4301483A"/>
    <w:rsid w:val="43C3219A"/>
    <w:rsid w:val="45C614E0"/>
    <w:rsid w:val="46AB5A7F"/>
    <w:rsid w:val="491F43B9"/>
    <w:rsid w:val="4A785794"/>
    <w:rsid w:val="4A9D693F"/>
    <w:rsid w:val="4B8D5369"/>
    <w:rsid w:val="4C333B89"/>
    <w:rsid w:val="4E033264"/>
    <w:rsid w:val="4F1D2771"/>
    <w:rsid w:val="4F676E7C"/>
    <w:rsid w:val="5050464B"/>
    <w:rsid w:val="507572DA"/>
    <w:rsid w:val="50984387"/>
    <w:rsid w:val="516B39B7"/>
    <w:rsid w:val="51AA5191"/>
    <w:rsid w:val="53FB7D71"/>
    <w:rsid w:val="54FB10D7"/>
    <w:rsid w:val="560549C1"/>
    <w:rsid w:val="56D428D4"/>
    <w:rsid w:val="578B0044"/>
    <w:rsid w:val="58927A50"/>
    <w:rsid w:val="5A3B0811"/>
    <w:rsid w:val="5AE23034"/>
    <w:rsid w:val="5CD8040E"/>
    <w:rsid w:val="5DC15346"/>
    <w:rsid w:val="638F7EB3"/>
    <w:rsid w:val="64202625"/>
    <w:rsid w:val="64940F56"/>
    <w:rsid w:val="64CD7BBB"/>
    <w:rsid w:val="65D8036D"/>
    <w:rsid w:val="67915E0D"/>
    <w:rsid w:val="6B3A167E"/>
    <w:rsid w:val="6B7766AA"/>
    <w:rsid w:val="6CC56FAB"/>
    <w:rsid w:val="6D4E7A90"/>
    <w:rsid w:val="6FB5760F"/>
    <w:rsid w:val="707F24C7"/>
    <w:rsid w:val="718F3339"/>
    <w:rsid w:val="72911D5C"/>
    <w:rsid w:val="73A41347"/>
    <w:rsid w:val="74856285"/>
    <w:rsid w:val="75035007"/>
    <w:rsid w:val="7605775E"/>
    <w:rsid w:val="770C22EA"/>
    <w:rsid w:val="77EC1995"/>
    <w:rsid w:val="79941E1E"/>
    <w:rsid w:val="7BAB130B"/>
    <w:rsid w:val="7F8F588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iPriority="99" w:name="footnote text"/>
    <w:lsdException w:qFormat="1" w:unhideWhenUsed="0" w:uiPriority="0" w:semiHidden="0" w:name="annotation text"/>
    <w:lsdException w:unhideWhenUsed="0" w:uiPriority="0" w:semiHidden="0" w:name="header"/>
    <w:lsdException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nhideWhenUsed="0" w:uiPriority="0" w:semiHidden="0"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nhideWhenUsed="0" w:uiPriority="0" w:semiHidden="0" w:name="Date"/>
    <w:lsdException w:unhideWhenUsed="0" w:uiPriority="0" w:semiHidden="0" w:name="Body Text First Indent"/>
    <w:lsdException w:uiPriority="99" w:semiHidden="0" w:name="Body Text First Indent 2"/>
    <w:lsdException w:uiPriority="99" w:name="Note Heading"/>
    <w:lsdException w:unhideWhenUsed="0" w:uiPriority="0" w:semiHidden="0" w:name="Body Text 2"/>
    <w:lsdException w:uiPriority="99" w:name="Body Text 3"/>
    <w:lsdException w:unhideWhenUsed="0" w:uiPriority="0" w:semiHidden="0" w:name="Body Text Indent 2"/>
    <w:lsdException w:unhideWhenUsed="0" w:uiPriority="0" w:semiHidden="0"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99" w:semiHidden="0"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link w:val="36"/>
    <w:qFormat/>
    <w:uiPriority w:val="0"/>
    <w:pPr>
      <w:keepNext/>
      <w:keepLines/>
      <w:spacing w:before="340" w:beforeLines="0" w:after="330" w:afterLines="0" w:line="578" w:lineRule="auto"/>
      <w:outlineLvl w:val="0"/>
    </w:pPr>
    <w:rPr>
      <w:b/>
      <w:bCs/>
      <w:kern w:val="44"/>
      <w:sz w:val="44"/>
      <w:szCs w:val="44"/>
    </w:rPr>
  </w:style>
  <w:style w:type="paragraph" w:styleId="3">
    <w:name w:val="heading 2"/>
    <w:basedOn w:val="1"/>
    <w:qFormat/>
    <w:uiPriority w:val="0"/>
    <w:pPr>
      <w:widowControl/>
      <w:spacing w:before="100" w:beforeLines="0" w:beforeAutospacing="1" w:after="100" w:afterLines="0" w:afterAutospacing="1"/>
      <w:jc w:val="left"/>
      <w:outlineLvl w:val="1"/>
    </w:pPr>
    <w:rPr>
      <w:rFonts w:ascii="宋体" w:hAnsi="宋体" w:cs="宋体"/>
      <w:b/>
      <w:bCs/>
      <w:kern w:val="0"/>
      <w:sz w:val="36"/>
      <w:szCs w:val="36"/>
    </w:rPr>
  </w:style>
  <w:style w:type="paragraph" w:styleId="4">
    <w:name w:val="heading 3"/>
    <w:basedOn w:val="1"/>
    <w:next w:val="1"/>
    <w:qFormat/>
    <w:uiPriority w:val="0"/>
    <w:pPr>
      <w:keepNext/>
      <w:keepLines/>
      <w:spacing w:before="260" w:beforeLines="0" w:after="260" w:afterLines="0" w:line="415" w:lineRule="auto"/>
      <w:outlineLvl w:val="2"/>
    </w:pPr>
    <w:rPr>
      <w:b/>
      <w:bCs/>
      <w:sz w:val="32"/>
      <w:szCs w:val="32"/>
    </w:rPr>
  </w:style>
  <w:style w:type="paragraph" w:styleId="5">
    <w:name w:val="heading 4"/>
    <w:basedOn w:val="1"/>
    <w:next w:val="1"/>
    <w:link w:val="37"/>
    <w:qFormat/>
    <w:uiPriority w:val="9"/>
    <w:pPr>
      <w:keepNext/>
      <w:keepLines/>
      <w:spacing w:before="280" w:beforeLines="0" w:after="290" w:afterLines="0" w:line="376" w:lineRule="auto"/>
      <w:outlineLvl w:val="3"/>
    </w:pPr>
    <w:rPr>
      <w:rFonts w:ascii="Cambria" w:hAnsi="Cambria"/>
      <w:b/>
      <w:bCs/>
      <w:sz w:val="28"/>
      <w:szCs w:val="28"/>
    </w:rPr>
  </w:style>
  <w:style w:type="character" w:default="1" w:styleId="30">
    <w:name w:val="Default Paragraph Font"/>
    <w:uiPriority w:val="0"/>
    <w:rPr>
      <w:rFonts w:ascii="宋体" w:hAnsi="宋体" w:cs="宋体"/>
      <w:sz w:val="24"/>
    </w:rPr>
  </w:style>
  <w:style w:type="table" w:default="1" w:styleId="28">
    <w:name w:val="Normal Table"/>
    <w:unhideWhenUsed/>
    <w:uiPriority w:val="99"/>
    <w:tblPr>
      <w:tblStyle w:val="28"/>
      <w:tblCellMar>
        <w:top w:w="0" w:type="dxa"/>
        <w:left w:w="108" w:type="dxa"/>
        <w:bottom w:w="0" w:type="dxa"/>
        <w:right w:w="108" w:type="dxa"/>
      </w:tblCellMar>
    </w:tblPr>
  </w:style>
  <w:style w:type="paragraph" w:styleId="6">
    <w:name w:val="Normal Indent"/>
    <w:basedOn w:val="1"/>
    <w:link w:val="38"/>
    <w:uiPriority w:val="0"/>
    <w:pPr>
      <w:adjustRightInd w:val="0"/>
      <w:spacing w:line="360" w:lineRule="atLeast"/>
      <w:ind w:firstLine="420"/>
      <w:jc w:val="left"/>
      <w:textAlignment w:val="baseline"/>
    </w:pPr>
    <w:rPr>
      <w:kern w:val="0"/>
      <w:sz w:val="24"/>
      <w:szCs w:val="20"/>
    </w:rPr>
  </w:style>
  <w:style w:type="paragraph" w:styleId="7">
    <w:name w:val="caption"/>
    <w:basedOn w:val="1"/>
    <w:next w:val="1"/>
    <w:qFormat/>
    <w:uiPriority w:val="35"/>
    <w:rPr>
      <w:rFonts w:ascii="Cambria" w:hAnsi="Cambria" w:eastAsia="黑体" w:cs="Times New Roman"/>
      <w:sz w:val="20"/>
      <w:szCs w:val="20"/>
    </w:rPr>
  </w:style>
  <w:style w:type="paragraph" w:styleId="8">
    <w:name w:val="Document Map"/>
    <w:basedOn w:val="1"/>
    <w:uiPriority w:val="0"/>
    <w:pPr>
      <w:shd w:val="clear" w:color="auto" w:fill="000080"/>
    </w:pPr>
  </w:style>
  <w:style w:type="paragraph" w:styleId="9">
    <w:name w:val="annotation text"/>
    <w:basedOn w:val="1"/>
    <w:link w:val="39"/>
    <w:qFormat/>
    <w:uiPriority w:val="0"/>
    <w:pPr>
      <w:jc w:val="left"/>
    </w:pPr>
  </w:style>
  <w:style w:type="paragraph" w:styleId="10">
    <w:name w:val="Salutation"/>
    <w:basedOn w:val="1"/>
    <w:next w:val="1"/>
    <w:qFormat/>
    <w:uiPriority w:val="0"/>
    <w:rPr>
      <w:sz w:val="21"/>
    </w:rPr>
  </w:style>
  <w:style w:type="paragraph" w:styleId="11">
    <w:name w:val="Body Text"/>
    <w:basedOn w:val="1"/>
    <w:next w:val="1"/>
    <w:uiPriority w:val="0"/>
    <w:pPr>
      <w:spacing w:after="120" w:afterLines="0"/>
    </w:pPr>
  </w:style>
  <w:style w:type="paragraph" w:styleId="12">
    <w:name w:val="Body Text Indent"/>
    <w:basedOn w:val="1"/>
    <w:link w:val="40"/>
    <w:uiPriority w:val="0"/>
    <w:pPr>
      <w:spacing w:line="400" w:lineRule="exact"/>
      <w:ind w:firstLine="516" w:firstLineChars="215"/>
    </w:pPr>
    <w:rPr>
      <w:sz w:val="24"/>
    </w:rPr>
  </w:style>
  <w:style w:type="paragraph" w:styleId="13">
    <w:name w:val="List 2"/>
    <w:basedOn w:val="1"/>
    <w:unhideWhenUsed/>
    <w:uiPriority w:val="99"/>
    <w:pPr>
      <w:ind w:left="100" w:leftChars="200" w:hanging="200" w:hangingChars="200"/>
      <w:contextualSpacing/>
    </w:pPr>
  </w:style>
  <w:style w:type="paragraph" w:styleId="14">
    <w:name w:val="Plain Text"/>
    <w:basedOn w:val="1"/>
    <w:next w:val="10"/>
    <w:link w:val="41"/>
    <w:uiPriority w:val="99"/>
    <w:rPr>
      <w:rFonts w:ascii="宋体" w:hAnsi="Courier New"/>
      <w:bCs/>
      <w:iCs/>
      <w:szCs w:val="21"/>
    </w:rPr>
  </w:style>
  <w:style w:type="paragraph" w:styleId="15">
    <w:name w:val="Date"/>
    <w:basedOn w:val="1"/>
    <w:next w:val="1"/>
    <w:uiPriority w:val="0"/>
    <w:pPr>
      <w:ind w:left="100" w:leftChars="2500"/>
    </w:pPr>
  </w:style>
  <w:style w:type="paragraph" w:styleId="16">
    <w:name w:val="Body Text Indent 2"/>
    <w:basedOn w:val="1"/>
    <w:uiPriority w:val="0"/>
    <w:pPr>
      <w:spacing w:line="360" w:lineRule="auto"/>
      <w:ind w:firstLine="480"/>
    </w:pPr>
    <w:rPr>
      <w:sz w:val="24"/>
    </w:rPr>
  </w:style>
  <w:style w:type="paragraph" w:styleId="17">
    <w:name w:val="Balloon Text"/>
    <w:basedOn w:val="1"/>
    <w:uiPriority w:val="0"/>
    <w:rPr>
      <w:sz w:val="18"/>
      <w:szCs w:val="18"/>
    </w:rPr>
  </w:style>
  <w:style w:type="paragraph" w:styleId="18">
    <w:name w:val="footer"/>
    <w:basedOn w:val="1"/>
    <w:link w:val="42"/>
    <w:uiPriority w:val="99"/>
    <w:pPr>
      <w:tabs>
        <w:tab w:val="center" w:pos="4153"/>
        <w:tab w:val="right" w:pos="8306"/>
      </w:tabs>
      <w:snapToGrid w:val="0"/>
      <w:jc w:val="left"/>
    </w:pPr>
    <w:rPr>
      <w:sz w:val="18"/>
      <w:szCs w:val="18"/>
    </w:rPr>
  </w:style>
  <w:style w:type="paragraph" w:styleId="19">
    <w:name w:val="header"/>
    <w:basedOn w:val="1"/>
    <w:link w:val="43"/>
    <w:uiPriority w:val="0"/>
    <w:pPr>
      <w:pBdr>
        <w:bottom w:val="single" w:color="auto" w:sz="6" w:space="1"/>
      </w:pBdr>
      <w:tabs>
        <w:tab w:val="center" w:pos="4153"/>
        <w:tab w:val="right" w:pos="8306"/>
      </w:tabs>
      <w:snapToGrid w:val="0"/>
      <w:jc w:val="center"/>
    </w:pPr>
    <w:rPr>
      <w:sz w:val="18"/>
      <w:szCs w:val="18"/>
    </w:rPr>
  </w:style>
  <w:style w:type="paragraph" w:styleId="20">
    <w:name w:val="List"/>
    <w:basedOn w:val="1"/>
    <w:uiPriority w:val="0"/>
    <w:pPr>
      <w:ind w:left="200" w:hanging="200" w:hangingChars="200"/>
    </w:pPr>
  </w:style>
  <w:style w:type="paragraph" w:styleId="21">
    <w:name w:val="Body Text Indent 3"/>
    <w:basedOn w:val="1"/>
    <w:uiPriority w:val="0"/>
    <w:pPr>
      <w:spacing w:after="120" w:afterLines="0"/>
      <w:ind w:left="420" w:leftChars="200"/>
    </w:pPr>
    <w:rPr>
      <w:sz w:val="16"/>
      <w:szCs w:val="16"/>
    </w:rPr>
  </w:style>
  <w:style w:type="paragraph" w:styleId="22">
    <w:name w:val="toc 2"/>
    <w:basedOn w:val="1"/>
    <w:next w:val="1"/>
    <w:qFormat/>
    <w:uiPriority w:val="0"/>
    <w:pPr>
      <w:ind w:left="420" w:leftChars="200"/>
    </w:pPr>
  </w:style>
  <w:style w:type="paragraph" w:styleId="23">
    <w:name w:val="Body Text 2"/>
    <w:basedOn w:val="1"/>
    <w:uiPriority w:val="0"/>
    <w:pPr>
      <w:spacing w:after="120" w:afterLines="0" w:line="480" w:lineRule="auto"/>
    </w:pPr>
  </w:style>
  <w:style w:type="paragraph" w:styleId="24">
    <w:name w:val="Normal (Web)"/>
    <w:basedOn w:val="1"/>
    <w:uiPriority w:val="0"/>
    <w:pPr>
      <w:widowControl/>
      <w:spacing w:before="100" w:beforeLines="0" w:beforeAutospacing="1" w:after="100" w:afterLines="0" w:afterAutospacing="1"/>
      <w:jc w:val="left"/>
    </w:pPr>
    <w:rPr>
      <w:rFonts w:ascii="Arial Unicode MS" w:hAnsi="Arial Unicode MS" w:eastAsia="Arial Unicode MS" w:cs="Arial Unicode MS"/>
      <w:kern w:val="0"/>
      <w:sz w:val="24"/>
    </w:rPr>
  </w:style>
  <w:style w:type="paragraph" w:styleId="25">
    <w:name w:val="Title"/>
    <w:basedOn w:val="1"/>
    <w:next w:val="1"/>
    <w:link w:val="44"/>
    <w:qFormat/>
    <w:uiPriority w:val="0"/>
    <w:pPr>
      <w:adjustRightInd w:val="0"/>
      <w:snapToGrid w:val="0"/>
      <w:spacing w:line="480" w:lineRule="exact"/>
      <w:ind w:firstLine="560" w:firstLineChars="200"/>
    </w:pPr>
    <w:rPr>
      <w:rFonts w:ascii="仿宋_GB2312" w:eastAsia="仿宋_GB2312"/>
      <w:color w:val="000000"/>
      <w:sz w:val="28"/>
      <w:szCs w:val="28"/>
    </w:rPr>
  </w:style>
  <w:style w:type="paragraph" w:styleId="26">
    <w:name w:val="Body Text First Indent"/>
    <w:basedOn w:val="11"/>
    <w:next w:val="1"/>
    <w:uiPriority w:val="0"/>
    <w:pPr>
      <w:ind w:firstLine="420" w:firstLineChars="100"/>
    </w:pPr>
  </w:style>
  <w:style w:type="paragraph" w:styleId="27">
    <w:name w:val="Body Text First Indent 2"/>
    <w:basedOn w:val="12"/>
    <w:link w:val="45"/>
    <w:unhideWhenUsed/>
    <w:uiPriority w:val="99"/>
    <w:pPr>
      <w:spacing w:after="120" w:afterLines="0" w:line="240" w:lineRule="auto"/>
      <w:ind w:left="420" w:leftChars="200" w:firstLine="420" w:firstLineChars="200"/>
    </w:pPr>
    <w:rPr>
      <w:sz w:val="21"/>
    </w:rPr>
  </w:style>
  <w:style w:type="table" w:styleId="29">
    <w:name w:val="Table Grid"/>
    <w:basedOn w:val="28"/>
    <w:qFormat/>
    <w:uiPriority w:val="0"/>
    <w:pPr>
      <w:widowControl w:val="0"/>
      <w:jc w:val="both"/>
    </w:pPr>
    <w:tblPr>
      <w:tblStyle w:val="2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qFormat/>
    <w:uiPriority w:val="22"/>
    <w:rPr>
      <w:b/>
      <w:bCs/>
    </w:rPr>
  </w:style>
  <w:style w:type="character" w:styleId="32">
    <w:name w:val="page number"/>
    <w:uiPriority w:val="0"/>
  </w:style>
  <w:style w:type="character" w:styleId="33">
    <w:name w:val="Emphasis"/>
    <w:qFormat/>
    <w:uiPriority w:val="20"/>
    <w:rPr>
      <w:rFonts w:ascii="宋体" w:hAnsi="宋体" w:cs="宋体"/>
      <w:i/>
      <w:iCs/>
      <w:sz w:val="24"/>
    </w:rPr>
  </w:style>
  <w:style w:type="character" w:styleId="34">
    <w:name w:val="Hyperlink"/>
    <w:uiPriority w:val="0"/>
    <w:rPr>
      <w:rFonts w:hint="default" w:ascii="Arial" w:hAnsi="Arial" w:cs="Arial"/>
      <w:color w:val="0000FF"/>
      <w:u w:val="single"/>
    </w:rPr>
  </w:style>
  <w:style w:type="character" w:styleId="35">
    <w:name w:val="annotation reference"/>
    <w:qFormat/>
    <w:uiPriority w:val="0"/>
    <w:rPr>
      <w:sz w:val="21"/>
      <w:szCs w:val="21"/>
    </w:rPr>
  </w:style>
  <w:style w:type="character" w:customStyle="1" w:styleId="36">
    <w:name w:val="标题 1 Char1"/>
    <w:link w:val="2"/>
    <w:uiPriority w:val="0"/>
    <w:rPr>
      <w:b/>
      <w:bCs/>
      <w:kern w:val="44"/>
      <w:sz w:val="44"/>
      <w:szCs w:val="44"/>
    </w:rPr>
  </w:style>
  <w:style w:type="character" w:customStyle="1" w:styleId="37">
    <w:name w:val="标题 4 Char"/>
    <w:link w:val="5"/>
    <w:semiHidden/>
    <w:uiPriority w:val="9"/>
    <w:rPr>
      <w:rFonts w:ascii="Cambria" w:hAnsi="Cambria" w:eastAsia="宋体" w:cs="Times New Roman"/>
      <w:b/>
      <w:bCs/>
      <w:kern w:val="2"/>
      <w:sz w:val="28"/>
      <w:szCs w:val="28"/>
    </w:rPr>
  </w:style>
  <w:style w:type="character" w:customStyle="1" w:styleId="38">
    <w:name w:val="正文缩进 Char"/>
    <w:link w:val="6"/>
    <w:uiPriority w:val="0"/>
    <w:rPr>
      <w:sz w:val="24"/>
    </w:rPr>
  </w:style>
  <w:style w:type="character" w:customStyle="1" w:styleId="39">
    <w:name w:val="批注文字 Char"/>
    <w:link w:val="9"/>
    <w:qFormat/>
    <w:uiPriority w:val="0"/>
    <w:rPr>
      <w:kern w:val="2"/>
      <w:sz w:val="21"/>
      <w:szCs w:val="24"/>
    </w:rPr>
  </w:style>
  <w:style w:type="character" w:customStyle="1" w:styleId="40">
    <w:name w:val="正文文本缩进 Char"/>
    <w:link w:val="12"/>
    <w:uiPriority w:val="0"/>
    <w:rPr>
      <w:kern w:val="2"/>
      <w:sz w:val="24"/>
      <w:szCs w:val="24"/>
    </w:rPr>
  </w:style>
  <w:style w:type="character" w:customStyle="1" w:styleId="41">
    <w:name w:val="纯文本 Char"/>
    <w:link w:val="14"/>
    <w:uiPriority w:val="99"/>
    <w:rPr>
      <w:rFonts w:ascii="宋体" w:hAnsi="Courier New" w:cs="Courier New"/>
      <w:bCs/>
      <w:iCs/>
      <w:kern w:val="2"/>
      <w:sz w:val="21"/>
      <w:szCs w:val="21"/>
    </w:rPr>
  </w:style>
  <w:style w:type="character" w:customStyle="1" w:styleId="42">
    <w:name w:val="页脚 Char"/>
    <w:link w:val="18"/>
    <w:uiPriority w:val="99"/>
    <w:rPr>
      <w:kern w:val="2"/>
      <w:sz w:val="18"/>
      <w:szCs w:val="18"/>
    </w:rPr>
  </w:style>
  <w:style w:type="character" w:customStyle="1" w:styleId="43">
    <w:name w:val="页眉 Char"/>
    <w:link w:val="19"/>
    <w:uiPriority w:val="0"/>
    <w:rPr>
      <w:kern w:val="2"/>
      <w:sz w:val="18"/>
      <w:szCs w:val="18"/>
    </w:rPr>
  </w:style>
  <w:style w:type="character" w:customStyle="1" w:styleId="44">
    <w:name w:val="标题 Char"/>
    <w:link w:val="25"/>
    <w:uiPriority w:val="0"/>
    <w:rPr>
      <w:rFonts w:ascii="仿宋_GB2312" w:eastAsia="仿宋_GB2312"/>
      <w:color w:val="000000"/>
      <w:kern w:val="2"/>
      <w:sz w:val="28"/>
      <w:szCs w:val="28"/>
    </w:rPr>
  </w:style>
  <w:style w:type="character" w:customStyle="1" w:styleId="45">
    <w:name w:val="正文首行缩进 2 Char"/>
    <w:link w:val="27"/>
    <w:uiPriority w:val="99"/>
    <w:rPr>
      <w:kern w:val="2"/>
      <w:sz w:val="21"/>
      <w:szCs w:val="24"/>
    </w:rPr>
  </w:style>
  <w:style w:type="character" w:customStyle="1" w:styleId="46">
    <w:name w:val="正文(首行缩进) Char"/>
    <w:link w:val="47"/>
    <w:uiPriority w:val="0"/>
    <w:rPr>
      <w:rFonts w:eastAsia="宋体"/>
      <w:snapToGrid w:val="0"/>
      <w:sz w:val="24"/>
      <w:szCs w:val="24"/>
      <w:lang w:val="en-US" w:eastAsia="zh-CN" w:bidi="ar-SA"/>
    </w:rPr>
  </w:style>
  <w:style w:type="paragraph" w:customStyle="1" w:styleId="47">
    <w:name w:val="正文(首行缩进)"/>
    <w:basedOn w:val="1"/>
    <w:link w:val="46"/>
    <w:uiPriority w:val="0"/>
    <w:pPr>
      <w:adjustRightInd w:val="0"/>
      <w:snapToGrid w:val="0"/>
      <w:spacing w:line="360" w:lineRule="auto"/>
      <w:ind w:firstLine="200" w:firstLineChars="200"/>
    </w:pPr>
    <w:rPr>
      <w:snapToGrid w:val="0"/>
      <w:kern w:val="0"/>
      <w:sz w:val="24"/>
    </w:rPr>
  </w:style>
  <w:style w:type="character" w:customStyle="1" w:styleId="48">
    <w:name w:val="Normal Char"/>
    <w:link w:val="49"/>
    <w:uiPriority w:val="0"/>
    <w:rPr>
      <w:rFonts w:ascii="宋体"/>
      <w:sz w:val="24"/>
      <w:lang w:val="en-US" w:eastAsia="zh-CN" w:bidi="ar-SA"/>
    </w:rPr>
  </w:style>
  <w:style w:type="paragraph" w:customStyle="1" w:styleId="49">
    <w:name w:val="Normal"/>
    <w:link w:val="48"/>
    <w:uiPriority w:val="0"/>
    <w:pPr>
      <w:widowControl w:val="0"/>
      <w:adjustRightInd w:val="0"/>
      <w:spacing w:line="360" w:lineRule="atLeast"/>
      <w:textAlignment w:val="baseline"/>
    </w:pPr>
    <w:rPr>
      <w:rFonts w:ascii="宋体"/>
      <w:sz w:val="24"/>
      <w:lang w:val="en-US" w:eastAsia="zh-CN" w:bidi="ar-SA"/>
    </w:rPr>
  </w:style>
  <w:style w:type="character" w:customStyle="1" w:styleId="50">
    <w:name w:val="正文1 Char"/>
    <w:link w:val="51"/>
    <w:uiPriority w:val="0"/>
    <w:rPr>
      <w:rFonts w:ascii="宋体"/>
      <w:sz w:val="24"/>
    </w:rPr>
  </w:style>
  <w:style w:type="paragraph" w:customStyle="1" w:styleId="51">
    <w:name w:val="正文1"/>
    <w:basedOn w:val="1"/>
    <w:link w:val="50"/>
    <w:uiPriority w:val="0"/>
    <w:pPr>
      <w:adjustRightInd w:val="0"/>
      <w:spacing w:line="360" w:lineRule="atLeast"/>
      <w:jc w:val="left"/>
      <w:textAlignment w:val="baseline"/>
    </w:pPr>
    <w:rPr>
      <w:rFonts w:ascii="宋体"/>
      <w:kern w:val="0"/>
      <w:sz w:val="24"/>
      <w:szCs w:val="20"/>
    </w:rPr>
  </w:style>
  <w:style w:type="character" w:customStyle="1" w:styleId="52">
    <w:name w:val="表头------------- Char"/>
    <w:link w:val="53"/>
    <w:uiPriority w:val="0"/>
    <w:rPr>
      <w:rFonts w:eastAsia="黑体" w:cs="宋体"/>
      <w:sz w:val="24"/>
      <w:lang w:val="en-US" w:eastAsia="zh-CN" w:bidi="ar-SA"/>
    </w:rPr>
  </w:style>
  <w:style w:type="paragraph" w:customStyle="1" w:styleId="53">
    <w:name w:val="表头-------------"/>
    <w:basedOn w:val="1"/>
    <w:link w:val="52"/>
    <w:uiPriority w:val="0"/>
    <w:pPr>
      <w:spacing w:line="460" w:lineRule="exact"/>
      <w:jc w:val="center"/>
    </w:pPr>
    <w:rPr>
      <w:rFonts w:eastAsia="黑体" w:cs="宋体"/>
      <w:kern w:val="0"/>
      <w:sz w:val="24"/>
      <w:szCs w:val="20"/>
    </w:rPr>
  </w:style>
  <w:style w:type="character" w:customStyle="1" w:styleId="54">
    <w:name w:val="无间隔 Char"/>
    <w:link w:val="55"/>
    <w:qFormat/>
    <w:uiPriority w:val="1"/>
    <w:rPr>
      <w:rFonts w:ascii="Calibri" w:hAnsi="Calibri"/>
      <w:kern w:val="2"/>
      <w:sz w:val="21"/>
      <w:szCs w:val="22"/>
      <w:lang w:val="en-US" w:eastAsia="zh-CN" w:bidi="ar-SA"/>
    </w:rPr>
  </w:style>
  <w:style w:type="paragraph" w:customStyle="1" w:styleId="55">
    <w:name w:val="无间隔1"/>
    <w:link w:val="54"/>
    <w:qFormat/>
    <w:uiPriority w:val="1"/>
    <w:pPr>
      <w:widowControl w:val="0"/>
      <w:jc w:val="both"/>
    </w:pPr>
    <w:rPr>
      <w:rFonts w:ascii="Calibri" w:hAnsi="Calibri"/>
      <w:kern w:val="2"/>
      <w:sz w:val="21"/>
      <w:szCs w:val="22"/>
      <w:lang w:val="en-US" w:eastAsia="zh-CN" w:bidi="ar-SA"/>
    </w:rPr>
  </w:style>
  <w:style w:type="character" w:customStyle="1" w:styleId="56">
    <w:name w:val=" Char Char1"/>
    <w:uiPriority w:val="0"/>
    <w:rPr>
      <w:rFonts w:eastAsia="宋体"/>
      <w:kern w:val="2"/>
      <w:sz w:val="18"/>
      <w:szCs w:val="18"/>
      <w:lang w:val="en-US" w:eastAsia="zh-CN" w:bidi="ar-SA"/>
    </w:rPr>
  </w:style>
  <w:style w:type="character" w:customStyle="1" w:styleId="57">
    <w:name w:val="【表中文字】 Char Char"/>
    <w:link w:val="58"/>
    <w:uiPriority w:val="0"/>
  </w:style>
  <w:style w:type="paragraph" w:customStyle="1" w:styleId="58">
    <w:name w:val="【表中文字】"/>
    <w:basedOn w:val="1"/>
    <w:link w:val="57"/>
    <w:qFormat/>
    <w:uiPriority w:val="0"/>
    <w:pPr>
      <w:spacing w:line="360" w:lineRule="exact"/>
      <w:jc w:val="center"/>
    </w:pPr>
    <w:rPr>
      <w:kern w:val="0"/>
      <w:sz w:val="20"/>
      <w:szCs w:val="20"/>
    </w:rPr>
  </w:style>
  <w:style w:type="character" w:customStyle="1" w:styleId="59">
    <w:name w:val="纯文本 Char Char Char Char Char Char"/>
    <w:aliases w:val="纯文本 Char Char Char Char Char Char Char,纯文本 Char Char Char Char Char,纯文本 Char Char Char Char,纯文本 Char Char Char Char Char Char Char Char Char,纯文本 Char Char Char Char Char Char Char Char Char Char Char Char Char Char,纯文本2"/>
    <w:uiPriority w:val="0"/>
    <w:rPr>
      <w:rFonts w:ascii="宋体" w:hAnsi="Courier New" w:eastAsia="宋体"/>
      <w:kern w:val="2"/>
      <w:sz w:val="21"/>
      <w:lang w:val="en-US" w:eastAsia="zh-CN" w:bidi="ar-SA"/>
    </w:rPr>
  </w:style>
  <w:style w:type="character" w:customStyle="1" w:styleId="60">
    <w:name w:val="正文---------------- Char"/>
    <w:link w:val="61"/>
    <w:uiPriority w:val="0"/>
    <w:rPr>
      <w:rFonts w:eastAsia="宋体" w:cs="宋体"/>
      <w:spacing w:val="16"/>
      <w:kern w:val="2"/>
      <w:sz w:val="24"/>
      <w:lang w:val="en-US" w:eastAsia="zh-CN" w:bidi="ar-SA"/>
    </w:rPr>
  </w:style>
  <w:style w:type="paragraph" w:customStyle="1" w:styleId="61">
    <w:name w:val="正文----------------"/>
    <w:basedOn w:val="1"/>
    <w:link w:val="60"/>
    <w:uiPriority w:val="0"/>
    <w:pPr>
      <w:spacing w:line="440" w:lineRule="exact"/>
      <w:ind w:firstLine="544" w:firstLineChars="200"/>
    </w:pPr>
    <w:rPr>
      <w:rFonts w:cs="宋体"/>
      <w:spacing w:val="16"/>
      <w:sz w:val="24"/>
      <w:szCs w:val="20"/>
    </w:rPr>
  </w:style>
  <w:style w:type="character" w:customStyle="1" w:styleId="62">
    <w:name w:val="纯文本 Char1"/>
    <w:locked/>
    <w:uiPriority w:val="0"/>
    <w:rPr>
      <w:rFonts w:ascii="宋体" w:hAnsi="Courier New" w:eastAsia="宋体" w:cs="Times New Roman"/>
      <w:sz w:val="28"/>
      <w:szCs w:val="20"/>
    </w:rPr>
  </w:style>
  <w:style w:type="character" w:customStyle="1" w:styleId="63">
    <w:name w:val="陈表头文字 Char"/>
    <w:link w:val="64"/>
    <w:uiPriority w:val="0"/>
    <w:rPr>
      <w:rFonts w:hAnsi="宋体"/>
      <w:b/>
      <w:kern w:val="2"/>
      <w:sz w:val="24"/>
      <w:szCs w:val="24"/>
    </w:rPr>
  </w:style>
  <w:style w:type="paragraph" w:customStyle="1" w:styleId="64">
    <w:name w:val="陈表头文字"/>
    <w:basedOn w:val="1"/>
    <w:next w:val="1"/>
    <w:link w:val="63"/>
    <w:qFormat/>
    <w:uiPriority w:val="0"/>
    <w:pPr>
      <w:keepNext/>
      <w:numPr>
        <w:ilvl w:val="5"/>
        <w:numId w:val="1"/>
      </w:numPr>
      <w:spacing w:line="360" w:lineRule="auto"/>
      <w:jc w:val="center"/>
    </w:pPr>
    <w:rPr>
      <w:rFonts w:hAnsi="宋体"/>
      <w:b/>
      <w:sz w:val="24"/>
    </w:rPr>
  </w:style>
  <w:style w:type="character" w:customStyle="1" w:styleId="65">
    <w:name w:val="批注文字 Char1"/>
    <w:semiHidden/>
    <w:uiPriority w:val="99"/>
    <w:rPr>
      <w:rFonts w:ascii="宋体" w:hAnsi="宋体" w:cs="宋体"/>
      <w:kern w:val="2"/>
      <w:sz w:val="21"/>
      <w:szCs w:val="24"/>
    </w:rPr>
  </w:style>
  <w:style w:type="character" w:customStyle="1" w:styleId="66">
    <w:name w:val="付正文 Char"/>
    <w:link w:val="67"/>
    <w:uiPriority w:val="0"/>
    <w:rPr>
      <w:kern w:val="2"/>
      <w:sz w:val="24"/>
    </w:rPr>
  </w:style>
  <w:style w:type="paragraph" w:customStyle="1" w:styleId="67">
    <w:name w:val="付正文"/>
    <w:basedOn w:val="1"/>
    <w:link w:val="66"/>
    <w:qFormat/>
    <w:uiPriority w:val="0"/>
    <w:pPr>
      <w:adjustRightInd w:val="0"/>
      <w:snapToGrid w:val="0"/>
      <w:spacing w:line="360" w:lineRule="auto"/>
      <w:ind w:firstLine="200" w:firstLineChars="200"/>
    </w:pPr>
    <w:rPr>
      <w:sz w:val="24"/>
      <w:szCs w:val="20"/>
    </w:rPr>
  </w:style>
  <w:style w:type="character" w:customStyle="1" w:styleId="68">
    <w:name w:val="尾注文本 Char2"/>
    <w:uiPriority w:val="99"/>
    <w:rPr>
      <w:kern w:val="2"/>
      <w:sz w:val="21"/>
      <w:szCs w:val="24"/>
    </w:rPr>
  </w:style>
  <w:style w:type="character" w:customStyle="1" w:styleId="69">
    <w:name w:val="上标样式"/>
    <w:qFormat/>
    <w:uiPriority w:val="0"/>
    <w:rPr>
      <w:rFonts w:ascii="宋体" w:eastAsia="宋体"/>
      <w:b/>
      <w:sz w:val="21"/>
      <w:szCs w:val="21"/>
      <w:vertAlign w:val="superscript"/>
    </w:rPr>
  </w:style>
  <w:style w:type="character" w:customStyle="1" w:styleId="70">
    <w:name w:val="标题 1 Char"/>
    <w:uiPriority w:val="9"/>
    <w:rPr>
      <w:rFonts w:ascii="宋体" w:hAnsi="宋体"/>
      <w:bCs/>
      <w:color w:val="000000"/>
      <w:sz w:val="44"/>
      <w:szCs w:val="44"/>
    </w:rPr>
  </w:style>
  <w:style w:type="character" w:customStyle="1" w:styleId="71">
    <w:name w:val="【正文】 Char"/>
    <w:link w:val="72"/>
    <w:uiPriority w:val="0"/>
    <w:rPr>
      <w:spacing w:val="16"/>
      <w:sz w:val="24"/>
    </w:rPr>
  </w:style>
  <w:style w:type="paragraph" w:customStyle="1" w:styleId="72">
    <w:name w:val="【正文】"/>
    <w:basedOn w:val="1"/>
    <w:link w:val="71"/>
    <w:uiPriority w:val="0"/>
    <w:pPr>
      <w:spacing w:line="440" w:lineRule="exact"/>
      <w:ind w:firstLine="544" w:firstLineChars="200"/>
    </w:pPr>
    <w:rPr>
      <w:spacing w:val="16"/>
      <w:kern w:val="0"/>
      <w:sz w:val="24"/>
      <w:szCs w:val="20"/>
    </w:rPr>
  </w:style>
  <w:style w:type="character" w:customStyle="1" w:styleId="73">
    <w:name w:val="unnamed3"/>
    <w:uiPriority w:val="0"/>
  </w:style>
  <w:style w:type="character" w:customStyle="1" w:styleId="74">
    <w:name w:val="标题 Char1"/>
    <w:uiPriority w:val="10"/>
    <w:rPr>
      <w:rFonts w:ascii="Cambria" w:hAnsi="Cambria" w:cs="Times New Roman"/>
      <w:b/>
      <w:bCs/>
      <w:kern w:val="2"/>
      <w:sz w:val="32"/>
      <w:szCs w:val="32"/>
    </w:rPr>
  </w:style>
  <w:style w:type="paragraph" w:customStyle="1" w:styleId="75">
    <w:name w:val="Default"/>
    <w:basedOn w:val="76"/>
    <w:link w:val="77"/>
    <w:qFormat/>
    <w:uiPriority w:val="0"/>
    <w:pPr>
      <w:widowControl w:val="0"/>
      <w:autoSpaceDE w:val="0"/>
      <w:autoSpaceDN w:val="0"/>
      <w:adjustRightInd w:val="0"/>
    </w:pPr>
    <w:rPr>
      <w:rFonts w:ascii="仿宋_GB2312" w:hAnsi="Calibri" w:eastAsia="仿宋_GB2312"/>
      <w:color w:val="000000"/>
      <w:sz w:val="24"/>
      <w:szCs w:val="24"/>
      <w:lang w:val="en-US" w:eastAsia="zh-CN" w:bidi="ar-SA"/>
    </w:rPr>
  </w:style>
  <w:style w:type="paragraph" w:customStyle="1" w:styleId="76">
    <w:name w:val="表头"/>
    <w:basedOn w:val="22"/>
    <w:next w:val="14"/>
    <w:qFormat/>
    <w:uiPriority w:val="0"/>
    <w:pPr>
      <w:spacing w:line="360" w:lineRule="auto"/>
      <w:jc w:val="center"/>
    </w:pPr>
    <w:rPr>
      <w:rFonts w:ascii="黑体" w:hAnsi="Arial" w:eastAsia="黑体"/>
      <w:kern w:val="0"/>
      <w:sz w:val="24"/>
      <w:szCs w:val="20"/>
    </w:rPr>
  </w:style>
  <w:style w:type="character" w:customStyle="1" w:styleId="77">
    <w:name w:val="Default Char Char"/>
    <w:link w:val="75"/>
    <w:qFormat/>
    <w:locked/>
    <w:uiPriority w:val="0"/>
    <w:rPr>
      <w:rFonts w:ascii="仿宋_GB2312" w:hAnsi="Calibri" w:eastAsia="仿宋_GB2312"/>
      <w:color w:val="000000"/>
      <w:sz w:val="24"/>
      <w:szCs w:val="24"/>
      <w:lang w:bidi="ar-SA"/>
    </w:rPr>
  </w:style>
  <w:style w:type="paragraph" w:customStyle="1" w:styleId="78">
    <w:name w:val="陈标题4"/>
    <w:basedOn w:val="1"/>
    <w:next w:val="1"/>
    <w:qFormat/>
    <w:uiPriority w:val="0"/>
    <w:pPr>
      <w:keepNext/>
      <w:keepLines/>
      <w:numPr>
        <w:ilvl w:val="3"/>
        <w:numId w:val="1"/>
      </w:numPr>
      <w:spacing w:line="288" w:lineRule="auto"/>
      <w:ind w:right="108" w:rightChars="45"/>
      <w:outlineLvl w:val="3"/>
    </w:pPr>
    <w:rPr>
      <w:rFonts w:hAnsi="宋体"/>
      <w:b/>
      <w:sz w:val="24"/>
      <w:szCs w:val="28"/>
    </w:rPr>
  </w:style>
  <w:style w:type="paragraph" w:customStyle="1" w:styleId="79">
    <w:name w:val="xl29"/>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kern w:val="0"/>
      <w:sz w:val="24"/>
    </w:rPr>
  </w:style>
  <w:style w:type="paragraph" w:customStyle="1" w:styleId="80">
    <w:name w:val="p15"/>
    <w:basedOn w:val="1"/>
    <w:uiPriority w:val="0"/>
    <w:pPr>
      <w:widowControl/>
      <w:snapToGrid w:val="0"/>
      <w:spacing w:line="360" w:lineRule="atLeast"/>
      <w:jc w:val="left"/>
    </w:pPr>
    <w:rPr>
      <w:rFonts w:ascii="宋体" w:hAnsi="宋体" w:cs="宋体"/>
      <w:kern w:val="0"/>
      <w:sz w:val="24"/>
    </w:rPr>
  </w:style>
  <w:style w:type="paragraph" w:customStyle="1" w:styleId="81">
    <w:name w:val=" Char Char2"/>
    <w:basedOn w:val="4"/>
    <w:uiPriority w:val="0"/>
    <w:pPr>
      <w:spacing w:before="156" w:beforeLines="50" w:after="156" w:afterLines="50" w:line="360" w:lineRule="auto"/>
      <w:ind w:firstLine="200"/>
      <w:jc w:val="left"/>
    </w:pPr>
    <w:rPr>
      <w:rFonts w:ascii="宋体" w:hAnsi="宋体" w:cs="宋体"/>
      <w:sz w:val="28"/>
      <w:szCs w:val="24"/>
    </w:rPr>
  </w:style>
  <w:style w:type="paragraph" w:customStyle="1" w:styleId="82">
    <w:name w:val="正文2"/>
    <w:uiPriority w:val="0"/>
    <w:pPr>
      <w:widowControl w:val="0"/>
      <w:adjustRightInd w:val="0"/>
      <w:spacing w:line="360" w:lineRule="atLeast"/>
    </w:pPr>
    <w:rPr>
      <w:rFonts w:hint="eastAsia" w:ascii="宋体"/>
      <w:sz w:val="24"/>
      <w:lang w:val="en-US" w:eastAsia="zh-CN" w:bidi="ar-SA"/>
    </w:rPr>
  </w:style>
  <w:style w:type="paragraph" w:customStyle="1" w:styleId="83">
    <w:name w:val="标题-3级"/>
    <w:basedOn w:val="1"/>
    <w:qFormat/>
    <w:uiPriority w:val="0"/>
    <w:pPr>
      <w:keepNext/>
      <w:keepLines/>
      <w:spacing w:before="24" w:beforeLines="0" w:line="288" w:lineRule="auto"/>
      <w:outlineLvl w:val="2"/>
    </w:pPr>
    <w:rPr>
      <w:rFonts w:hAnsi="宋体"/>
      <w:b/>
      <w:snapToGrid w:val="0"/>
      <w:sz w:val="28"/>
      <w:szCs w:val="30"/>
      <w:lang w:val="zh-CN"/>
    </w:rPr>
  </w:style>
  <w:style w:type="paragraph" w:customStyle="1" w:styleId="84">
    <w:name w:val="默认段落字体 Para Char"/>
    <w:basedOn w:val="1"/>
    <w:uiPriority w:val="0"/>
    <w:pPr>
      <w:spacing w:line="360" w:lineRule="auto"/>
      <w:ind w:firstLine="200" w:firstLineChars="200"/>
    </w:pPr>
    <w:rPr>
      <w:rFonts w:ascii="宋体" w:hAnsi="宋体" w:cs="宋体"/>
      <w:sz w:val="24"/>
    </w:rPr>
  </w:style>
  <w:style w:type="paragraph" w:customStyle="1" w:styleId="85">
    <w:name w:val="表格大字"/>
    <w:basedOn w:val="1"/>
    <w:qFormat/>
    <w:uiPriority w:val="0"/>
    <w:pPr>
      <w:spacing w:line="440" w:lineRule="exact"/>
      <w:jc w:val="center"/>
    </w:pPr>
    <w:rPr>
      <w:sz w:val="24"/>
    </w:rPr>
  </w:style>
  <w:style w:type="paragraph" w:customStyle="1" w:styleId="86">
    <w:name w:val=" Char Char"/>
    <w:basedOn w:val="1"/>
    <w:uiPriority w:val="0"/>
  </w:style>
  <w:style w:type="paragraph" w:customStyle="1" w:styleId="87">
    <w:name w:val="涪陵表格"/>
    <w:basedOn w:val="20"/>
    <w:uiPriority w:val="0"/>
    <w:pPr>
      <w:adjustRightInd w:val="0"/>
      <w:spacing w:line="360" w:lineRule="exact"/>
      <w:ind w:left="0" w:firstLine="0" w:firstLineChars="0"/>
    </w:pPr>
    <w:rPr>
      <w:rFonts w:ascii="宋体"/>
      <w:color w:val="000000"/>
      <w:kern w:val="0"/>
      <w:sz w:val="24"/>
      <w:szCs w:val="20"/>
    </w:rPr>
  </w:style>
  <w:style w:type="paragraph" w:customStyle="1" w:styleId="88">
    <w:name w:val="首行缩进"/>
    <w:basedOn w:val="1"/>
    <w:uiPriority w:val="0"/>
    <w:pPr>
      <w:adjustRightInd w:val="0"/>
      <w:spacing w:line="440" w:lineRule="exact"/>
      <w:jc w:val="center"/>
    </w:pPr>
    <w:rPr>
      <w:spacing w:val="20"/>
      <w:sz w:val="28"/>
      <w:szCs w:val="20"/>
    </w:rPr>
  </w:style>
  <w:style w:type="paragraph" w:customStyle="1" w:styleId="89">
    <w:name w:val="图表文字"/>
    <w:uiPriority w:val="99"/>
    <w:pPr>
      <w:spacing w:line="240" w:lineRule="atLeast"/>
      <w:jc w:val="center"/>
    </w:pPr>
    <w:rPr>
      <w:bCs/>
      <w:kern w:val="44"/>
      <w:sz w:val="21"/>
      <w:szCs w:val="21"/>
      <w:lang w:val="en-US" w:eastAsia="zh-CN" w:bidi="ar-SA"/>
    </w:rPr>
  </w:style>
  <w:style w:type="paragraph" w:customStyle="1" w:styleId="90">
    <w:name w:val="表格正文"/>
    <w:basedOn w:val="1"/>
    <w:qFormat/>
    <w:uiPriority w:val="0"/>
    <w:pPr>
      <w:spacing w:line="320" w:lineRule="exact"/>
      <w:jc w:val="center"/>
    </w:pPr>
    <w:rPr>
      <w:rFonts w:ascii="Calibri" w:hAnsi="Calibri" w:cs="宋体"/>
      <w:szCs w:val="28"/>
    </w:rPr>
  </w:style>
  <w:style w:type="paragraph" w:customStyle="1" w:styleId="91">
    <w:name w:val="表1"/>
    <w:next w:val="1"/>
    <w:uiPriority w:val="0"/>
    <w:pPr>
      <w:adjustRightInd w:val="0"/>
      <w:snapToGrid w:val="0"/>
      <w:jc w:val="center"/>
    </w:pPr>
    <w:rPr>
      <w:sz w:val="21"/>
      <w:lang w:val="en-US" w:eastAsia="zh-CN" w:bidi="ar-SA"/>
    </w:rPr>
  </w:style>
  <w:style w:type="paragraph" w:customStyle="1" w:styleId="92">
    <w:name w:val="表中文字"/>
    <w:basedOn w:val="1"/>
    <w:uiPriority w:val="0"/>
    <w:pPr>
      <w:jc w:val="center"/>
    </w:pPr>
    <w:rPr>
      <w:szCs w:val="20"/>
    </w:rPr>
  </w:style>
  <w:style w:type="paragraph" w:customStyle="1" w:styleId="93">
    <w:name w:val=" Char Char Char Char Char Char Char Char Char Char1 Char Char Char Char Char Char Char Char Char Char Char Char Char"/>
    <w:basedOn w:val="1"/>
    <w:uiPriority w:val="0"/>
  </w:style>
  <w:style w:type="paragraph" w:customStyle="1" w:styleId="94">
    <w:name w:val="样式 标题 3 + Arial"/>
    <w:basedOn w:val="1"/>
    <w:uiPriority w:val="0"/>
    <w:rPr>
      <w:szCs w:val="20"/>
    </w:rPr>
  </w:style>
  <w:style w:type="paragraph" w:customStyle="1" w:styleId="95">
    <w:name w:val="表格"/>
    <w:basedOn w:val="1"/>
    <w:uiPriority w:val="0"/>
    <w:pPr>
      <w:tabs>
        <w:tab w:val="left" w:pos="1120"/>
      </w:tabs>
      <w:snapToGrid w:val="0"/>
      <w:jc w:val="center"/>
    </w:pPr>
    <w:rPr>
      <w:szCs w:val="21"/>
    </w:rPr>
  </w:style>
  <w:style w:type="paragraph" w:customStyle="1" w:styleId="96">
    <w:name w:val="样式"/>
    <w:uiPriority w:val="0"/>
    <w:pPr>
      <w:widowControl w:val="0"/>
      <w:autoSpaceDE w:val="0"/>
      <w:autoSpaceDN w:val="0"/>
      <w:adjustRightInd w:val="0"/>
    </w:pPr>
    <w:rPr>
      <w:rFonts w:ascii="宋体" w:hAnsi="宋体"/>
      <w:sz w:val="24"/>
      <w:szCs w:val="24"/>
      <w:lang w:val="en-US" w:eastAsia="zh-CN" w:bidi="ar-SA"/>
    </w:rPr>
  </w:style>
  <w:style w:type="paragraph" w:customStyle="1" w:styleId="97">
    <w:name w:val="样式 标题3"/>
    <w:basedOn w:val="4"/>
    <w:uiPriority w:val="0"/>
    <w:pPr>
      <w:spacing w:before="156" w:beforeLines="50" w:after="156" w:afterLines="50" w:line="360" w:lineRule="auto"/>
      <w:ind w:firstLine="200"/>
      <w:jc w:val="left"/>
    </w:pPr>
    <w:rPr>
      <w:rFonts w:ascii="宋体" w:hAnsi="宋体" w:cs="宋体"/>
      <w:sz w:val="28"/>
      <w:szCs w:val="24"/>
    </w:rPr>
  </w:style>
  <w:style w:type="paragraph" w:customStyle="1" w:styleId="98">
    <w:name w:val="p0"/>
    <w:basedOn w:val="1"/>
    <w:uiPriority w:val="0"/>
    <w:pPr>
      <w:widowControl/>
    </w:pPr>
    <w:rPr>
      <w:kern w:val="0"/>
      <w:szCs w:val="21"/>
    </w:rPr>
  </w:style>
  <w:style w:type="paragraph" w:customStyle="1" w:styleId="99">
    <w:name w:val="陈表格中内容，两端对齐"/>
    <w:basedOn w:val="1"/>
    <w:next w:val="1"/>
    <w:qFormat/>
    <w:uiPriority w:val="0"/>
    <w:pPr>
      <w:jc w:val="center"/>
    </w:pPr>
    <w:rPr>
      <w:szCs w:val="21"/>
    </w:rPr>
  </w:style>
  <w:style w:type="paragraph" w:styleId="100">
    <w:name w:val="List Paragraph"/>
    <w:basedOn w:val="1"/>
    <w:qFormat/>
    <w:uiPriority w:val="0"/>
    <w:pPr>
      <w:ind w:firstLine="420" w:firstLineChars="200"/>
    </w:pPr>
    <w:rPr>
      <w:rFonts w:ascii="Calibri" w:hAnsi="Calibri" w:eastAsia="宋体" w:cs="Times New Roman"/>
      <w:szCs w:val="22"/>
    </w:rPr>
  </w:style>
  <w:style w:type="paragraph" w:customStyle="1" w:styleId="101">
    <w:name w:val="正文样式1"/>
    <w:basedOn w:val="1"/>
    <w:uiPriority w:val="0"/>
    <w:pPr>
      <w:spacing w:line="520" w:lineRule="exact"/>
      <w:jc w:val="center"/>
    </w:pPr>
    <w:rPr>
      <w:rFonts w:ascii="宋体" w:hAnsi="宋体"/>
      <w:sz w:val="24"/>
    </w:rPr>
  </w:style>
  <w:style w:type="paragraph" w:customStyle="1" w:styleId="102">
    <w:name w:val=" Char1 Char Char Char Char Char Char Char Char Char Char Char Char Char Char Char Char Char Char Char Char Char"/>
    <w:basedOn w:val="1"/>
    <w:uiPriority w:val="0"/>
  </w:style>
  <w:style w:type="paragraph" w:customStyle="1" w:styleId="103">
    <w:name w:val=" Char Char Char Char Char Char Char"/>
    <w:basedOn w:val="1"/>
    <w:uiPriority w:val="0"/>
    <w:pPr>
      <w:spacing w:line="360" w:lineRule="auto"/>
      <w:ind w:firstLine="200" w:firstLineChars="200"/>
    </w:pPr>
    <w:rPr>
      <w:rFonts w:ascii="宋体" w:hAnsi="宋体" w:cs="宋体"/>
      <w:sz w:val="24"/>
    </w:rPr>
  </w:style>
  <w:style w:type="paragraph" w:customStyle="1" w:styleId="104">
    <w:name w:val="表文00"/>
    <w:basedOn w:val="1"/>
    <w:qFormat/>
    <w:uiPriority w:val="0"/>
    <w:pPr>
      <w:jc w:val="center"/>
    </w:pPr>
    <w:rPr>
      <w:szCs w:val="21"/>
    </w:rPr>
  </w:style>
  <w:style w:type="paragraph" w:customStyle="1" w:styleId="105">
    <w:name w:val="正文21"/>
    <w:uiPriority w:val="0"/>
    <w:pPr>
      <w:widowControl w:val="0"/>
      <w:adjustRightInd w:val="0"/>
      <w:spacing w:line="360" w:lineRule="atLeast"/>
    </w:pPr>
    <w:rPr>
      <w:rFonts w:hint="eastAsia" w:ascii="宋体"/>
      <w:sz w:val="24"/>
      <w:lang w:val="en-US" w:eastAsia="zh-CN" w:bidi="ar-SA"/>
    </w:rPr>
  </w:style>
  <w:style w:type="paragraph" w:customStyle="1" w:styleId="106">
    <w:name w:val="正文00"/>
    <w:basedOn w:val="1"/>
    <w:qFormat/>
    <w:uiPriority w:val="0"/>
    <w:pPr>
      <w:spacing w:line="360" w:lineRule="auto"/>
      <w:ind w:firstLine="200" w:firstLineChars="200"/>
    </w:pPr>
    <w:rPr>
      <w:rFonts w:cs="黑体"/>
      <w:sz w:val="24"/>
    </w:rPr>
  </w:style>
  <w:style w:type="paragraph" w:customStyle="1" w:styleId="107">
    <w:name w:val=" Char"/>
    <w:basedOn w:val="1"/>
    <w:uiPriority w:val="0"/>
  </w:style>
  <w:style w:type="paragraph" w:customStyle="1" w:styleId="108">
    <w:name w:val="无"/>
    <w:basedOn w:val="21"/>
    <w:uiPriority w:val="0"/>
  </w:style>
  <w:style w:type="paragraph" w:customStyle="1" w:styleId="109">
    <w:name w:val="自创表格中文字"/>
    <w:basedOn w:val="14"/>
    <w:uiPriority w:val="0"/>
    <w:pPr>
      <w:spacing w:before="156" w:beforeLines="50" w:after="156" w:afterLines="50"/>
    </w:pPr>
    <w:rPr>
      <w:rFonts w:hAnsi="宋体" w:eastAsia="仿宋" w:cs="Times New Roman"/>
      <w:bCs w:val="0"/>
      <w:iCs w:val="0"/>
      <w:szCs w:val="20"/>
    </w:rPr>
  </w:style>
  <w:style w:type="paragraph" w:customStyle="1" w:styleId="110">
    <w:name w:val=" Char Char Char Char"/>
    <w:basedOn w:val="1"/>
    <w:uiPriority w:val="0"/>
  </w:style>
  <w:style w:type="paragraph" w:customStyle="1" w:styleId="111">
    <w:name w:val="11111"/>
    <w:basedOn w:val="1"/>
    <w:next w:val="1"/>
    <w:qFormat/>
    <w:uiPriority w:val="0"/>
    <w:pPr>
      <w:spacing w:line="360" w:lineRule="auto"/>
      <w:ind w:firstLine="200" w:firstLineChars="200"/>
    </w:pPr>
    <w:rPr>
      <w:rFonts w:ascii="宋体" w:hAnsi="宋体" w:cs="宋体"/>
      <w:sz w:val="24"/>
    </w:rPr>
  </w:style>
  <w:style w:type="paragraph" w:customStyle="1" w:styleId="112">
    <w:name w:val="表字"/>
    <w:basedOn w:val="1"/>
    <w:qFormat/>
    <w:uiPriority w:val="0"/>
    <w:pPr>
      <w:jc w:val="center"/>
    </w:pPr>
    <w:rPr>
      <w:rFonts w:ascii="宋体"/>
      <w:szCs w:val="20"/>
    </w:rPr>
  </w:style>
  <w:style w:type="character" w:customStyle="1" w:styleId="113">
    <w:name w:val="fontstyle01"/>
    <w:uiPriority w:val="0"/>
    <w:rPr>
      <w:rFonts w:hint="eastAsia" w:ascii="黑体" w:hAnsi="黑体" w:eastAsia="黑体" w:cs="宋体"/>
      <w:color w:val="000000"/>
      <w:sz w:val="56"/>
      <w:szCs w:val="56"/>
    </w:rPr>
  </w:style>
  <w:style w:type="character" w:customStyle="1" w:styleId="114">
    <w:name w:val="【表中文字】 Char"/>
    <w:qFormat/>
    <w:uiPriority w:val="0"/>
    <w:rPr>
      <w:rFonts w:ascii="Times New Roman" w:hAnsi="Times New Roman" w:eastAsia="宋体" w:cs="Times New Roman"/>
      <w:szCs w:val="20"/>
      <w:lang w:val="zh-CN" w:eastAsia="zh-CN"/>
    </w:rPr>
  </w:style>
  <w:style w:type="paragraph" w:customStyle="1" w:styleId="115">
    <w:name w:val="表中的文字"/>
    <w:basedOn w:val="92"/>
    <w:link w:val="116"/>
    <w:qFormat/>
    <w:uiPriority w:val="0"/>
    <w:pPr>
      <w:widowControl/>
      <w:adjustRightInd w:val="0"/>
      <w:snapToGrid w:val="0"/>
      <w:spacing w:line="440" w:lineRule="exact"/>
    </w:pPr>
    <w:rPr>
      <w:rFonts w:eastAsia="仿宋_GB2312"/>
      <w:bCs/>
      <w:color w:val="000000"/>
      <w:kern w:val="0"/>
      <w:szCs w:val="21"/>
    </w:rPr>
  </w:style>
  <w:style w:type="character" w:customStyle="1" w:styleId="116">
    <w:name w:val="表中的文字 Char"/>
    <w:link w:val="115"/>
    <w:qFormat/>
    <w:uiPriority w:val="0"/>
    <w:rPr>
      <w:rFonts w:eastAsia="仿宋_GB2312"/>
      <w:bCs/>
      <w:color w:val="000000"/>
      <w:sz w:val="21"/>
      <w:szCs w:val="21"/>
    </w:rPr>
  </w:style>
  <w:style w:type="paragraph" w:customStyle="1" w:styleId="117">
    <w:name w:val="表格内容格式"/>
    <w:next w:val="118"/>
    <w:qFormat/>
    <w:uiPriority w:val="0"/>
    <w:pPr>
      <w:widowControl w:val="0"/>
      <w:adjustRightInd w:val="0"/>
      <w:snapToGrid w:val="0"/>
      <w:spacing w:line="360" w:lineRule="exact"/>
      <w:ind w:firstLine="0" w:firstLineChars="0"/>
      <w:jc w:val="center"/>
    </w:pPr>
    <w:rPr>
      <w:rFonts w:ascii="Times New Roman" w:hAnsi="Times New Roman" w:eastAsia="宋体" w:cs="Times New Roman"/>
      <w:kern w:val="0"/>
      <w:sz w:val="21"/>
      <w:szCs w:val="21"/>
      <w:lang w:val="en-US" w:eastAsia="zh-CN" w:bidi="ar-SA"/>
    </w:rPr>
  </w:style>
  <w:style w:type="paragraph" w:customStyle="1" w:styleId="118">
    <w:name w:val="表格文字"/>
    <w:next w:val="1"/>
    <w:qFormat/>
    <w:uiPriority w:val="0"/>
    <w:pPr>
      <w:spacing w:line="360" w:lineRule="exact"/>
      <w:ind w:left="0" w:firstLine="0" w:firstLineChars="0"/>
      <w:jc w:val="center"/>
    </w:pPr>
    <w:rPr>
      <w:rFonts w:ascii="Times New Roman" w:hAnsi="Times New Roman" w:eastAsia="宋体" w:cs="Times New Roman"/>
      <w:sz w:val="21"/>
      <w:szCs w:val="21"/>
    </w:rPr>
  </w:style>
  <w:style w:type="character" w:customStyle="1" w:styleId="119">
    <w:name w:val="NormalCharacter"/>
    <w:qFormat/>
    <w:uiPriority w:val="0"/>
    <w:rPr>
      <w:rFonts w:ascii="宋体" w:hAnsi="宋体" w:eastAsia="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4</Pages>
  <Words>865</Words>
  <Characters>994</Characters>
  <Lines>53</Lines>
  <Paragraphs>15</Paragraphs>
  <TotalTime>4</TotalTime>
  <ScaleCrop>false</ScaleCrop>
  <LinksUpToDate>false</LinksUpToDate>
  <CharactersWithSpaces>994</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2018-04-17T05:39:00Z</dcterms:created>
  <dc:creator>zz</dc:creator>
  <cp:lastModifiedBy>高</cp:lastModifiedBy>
  <cp:lastPrinted>2018-05-29T05:57:00Z</cp:lastPrinted>
  <dcterms:modified xsi:type="dcterms:W3CDTF">2026-11-03T02:34:14Z</dcterms:modified>
  <dc:title>鸡西市城市垃圾综合处理工程</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EEBAD4A57C6B4119A7D31FBB91590D71_13</vt:lpwstr>
  </property>
  <property fmtid="{D5CDD505-2E9C-101B-9397-08002B2CF9AE}" pid="4" name="KSOTemplateDocerSaveRecord">
    <vt:lpwstr>eyJoZGlkIjoiMDhjMDBlNDcwNmY2MDAyMWU3MTBhNTVkOWNhMWYxM2QiLCJ1c2VySWQiOiI0NDE0MjQ2MzEifQ==</vt:lpwstr>
  </property>
</Properties>
</file>