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18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eastAsia="宋体"/>
          <w:sz w:val="44"/>
          <w:szCs w:val="44"/>
          <w:lang w:val="en-US" w:eastAsia="zh-CN"/>
        </w:rPr>
      </w:pPr>
      <w:r>
        <w:rPr>
          <w:rFonts w:hint="eastAsia" w:ascii="CESI小标宋-GB2312" w:hAnsi="CESI小标宋-GB2312" w:eastAsia="CESI小标宋-GB2312" w:cs="CESI小标宋-GB2312"/>
          <w:b w:val="0"/>
          <w:i w:val="0"/>
          <w:caps w:val="0"/>
          <w:color w:val="333333"/>
          <w:spacing w:val="0"/>
          <w:sz w:val="44"/>
          <w:szCs w:val="44"/>
          <w:shd w:val="clear" w:color="auto" w:fill="FFFFFF"/>
          <w:lang w:eastAsia="zh-CN"/>
        </w:rPr>
        <w:t>和平街西保卫路南</w:t>
      </w:r>
      <w:r>
        <w:rPr>
          <w:rFonts w:hint="eastAsia" w:ascii="CESI小标宋-GB2312" w:hAnsi="CESI小标宋-GB2312" w:eastAsia="CESI小标宋-GB2312" w:cs="CESI小标宋-GB2312"/>
          <w:b w:val="0"/>
          <w:i w:val="0"/>
          <w:caps w:val="0"/>
          <w:color w:val="333333"/>
          <w:spacing w:val="0"/>
          <w:sz w:val="44"/>
          <w:szCs w:val="44"/>
          <w:shd w:val="clear" w:color="auto" w:fill="FFFFFF"/>
        </w:rPr>
        <w:t>地块</w:t>
      </w:r>
      <w:r>
        <w:rPr>
          <w:rFonts w:hint="eastAsia"/>
          <w:sz w:val="44"/>
          <w:szCs w:val="44"/>
          <w:lang w:eastAsia="zh-CN"/>
        </w:rPr>
        <w:t>控制性详细规划（草案）相关情况</w:t>
      </w:r>
    </w:p>
    <w:p w14:paraId="2F43E8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lang w:eastAsia="zh-CN"/>
        </w:rPr>
      </w:pPr>
    </w:p>
    <w:p w14:paraId="6257D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eastAsia="zh-CN"/>
        </w:rPr>
        <w:t>一、</w:t>
      </w:r>
      <w:r>
        <w:rPr>
          <w:rFonts w:hint="eastAsia" w:ascii="仿宋" w:hAnsi="仿宋" w:eastAsia="仿宋" w:cs="仿宋"/>
        </w:rPr>
        <w:t>宗地情况：规划地块位于佳木斯市前进区，和平街西、光复路北、新民巷东、保卫路南，占地面积4.10公顷。</w:t>
      </w:r>
    </w:p>
    <w:p w14:paraId="7D84C4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640" w:leftChars="200" w:firstLine="0" w:firstLineChars="0"/>
        <w:jc w:val="lef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lang w:eastAsia="zh-CN"/>
        </w:rPr>
        <w:t>二、</w:t>
      </w:r>
      <w:r>
        <w:rPr>
          <w:rFonts w:hint="eastAsia" w:ascii="仿宋" w:hAnsi="仿宋" w:eastAsia="仿宋" w:cs="仿宋"/>
        </w:rPr>
        <w:t>规划情况：</w:t>
      </w:r>
    </w:p>
    <w:p w14:paraId="643AFC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640" w:leftChars="200" w:firstLine="0" w:firstLineChars="0"/>
        <w:jc w:val="lef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</w:rPr>
        <w:t>（</w:t>
      </w:r>
      <w:r>
        <w:rPr>
          <w:rFonts w:hint="eastAsia" w:ascii="仿宋" w:hAnsi="仿宋" w:eastAsia="仿宋" w:cs="仿宋"/>
          <w:lang w:eastAsia="zh-CN"/>
        </w:rPr>
        <w:t>一</w:t>
      </w:r>
      <w:r>
        <w:rPr>
          <w:rFonts w:hint="eastAsia" w:ascii="仿宋" w:hAnsi="仿宋" w:eastAsia="仿宋" w:cs="仿宋"/>
        </w:rPr>
        <w:t>）用地性质的确定</w:t>
      </w:r>
    </w:p>
    <w:p w14:paraId="5D32DF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本次规划确定01-01地块为机关团体用地，用地面积1.16公顷；01-02地块为商业用地，用地面积0.14公顷；01-03地块为城镇住宅用地，用地面积1.32公顷。</w:t>
      </w:r>
    </w:p>
    <w:p w14:paraId="58AB2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16" w:lineRule="auto"/>
        <w:ind w:left="640" w:leftChars="200" w:firstLine="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lang w:eastAsia="zh-CN"/>
        </w:rPr>
        <w:t>（</w:t>
      </w:r>
      <w:r>
        <w:rPr>
          <w:rFonts w:hint="eastAsia" w:ascii="仿宋" w:hAnsi="仿宋" w:eastAsia="仿宋" w:cs="仿宋"/>
          <w:lang w:val="en-US" w:eastAsia="zh-CN"/>
        </w:rPr>
        <w:t>二</w:t>
      </w:r>
      <w:r>
        <w:rPr>
          <w:rFonts w:hint="eastAsia" w:ascii="仿宋" w:hAnsi="仿宋" w:eastAsia="仿宋" w:cs="仿宋"/>
          <w:lang w:eastAsia="zh-CN"/>
        </w:rPr>
        <w:t>）</w:t>
      </w:r>
      <w:r>
        <w:rPr>
          <w:rFonts w:hint="eastAsia" w:ascii="仿宋" w:hAnsi="仿宋" w:eastAsia="仿宋" w:cs="仿宋"/>
        </w:rPr>
        <w:t>规划指标表</w:t>
      </w:r>
    </w:p>
    <w:tbl>
      <w:tblPr>
        <w:tblStyle w:val="9"/>
        <w:tblW w:w="137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2"/>
        <w:gridCol w:w="1211"/>
        <w:gridCol w:w="1136"/>
        <w:gridCol w:w="1232"/>
        <w:gridCol w:w="1189"/>
        <w:gridCol w:w="1929"/>
        <w:gridCol w:w="910"/>
        <w:gridCol w:w="2325"/>
        <w:gridCol w:w="2381"/>
      </w:tblGrid>
      <w:tr w14:paraId="3A725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4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30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用地</w:t>
            </w:r>
          </w:p>
          <w:p w14:paraId="1EBC3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性质</w:t>
            </w:r>
          </w:p>
        </w:tc>
        <w:tc>
          <w:tcPr>
            <w:tcW w:w="121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59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规划用地面积</w:t>
            </w:r>
            <w:r>
              <w:rPr>
                <w:rFonts w:hint="eastAsia" w:ascii="仿宋" w:hAnsi="仿宋" w:eastAsia="仿宋" w:cs="仿宋"/>
                <w:sz w:val="24"/>
              </w:rPr>
              <w:t>（hm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2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</w:tc>
        <w:tc>
          <w:tcPr>
            <w:tcW w:w="11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74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容积率</w:t>
            </w:r>
          </w:p>
        </w:tc>
        <w:tc>
          <w:tcPr>
            <w:tcW w:w="12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1D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建筑</w:t>
            </w:r>
          </w:p>
          <w:p w14:paraId="2DE49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密度</w:t>
            </w:r>
          </w:p>
          <w:p w14:paraId="3B874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（%）</w:t>
            </w:r>
          </w:p>
        </w:tc>
        <w:tc>
          <w:tcPr>
            <w:tcW w:w="11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58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绿地率（%）</w:t>
            </w:r>
          </w:p>
        </w:tc>
        <w:tc>
          <w:tcPr>
            <w:tcW w:w="192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B0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车位</w:t>
            </w:r>
          </w:p>
          <w:p w14:paraId="2B45E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（个）</w:t>
            </w:r>
          </w:p>
          <w:p w14:paraId="48098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含地下</w:t>
            </w:r>
          </w:p>
        </w:tc>
        <w:tc>
          <w:tcPr>
            <w:tcW w:w="9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10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建筑</w:t>
            </w:r>
          </w:p>
          <w:p w14:paraId="24F5A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限高</w:t>
            </w:r>
          </w:p>
          <w:p w14:paraId="5F67D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（m）</w:t>
            </w:r>
          </w:p>
        </w:tc>
        <w:tc>
          <w:tcPr>
            <w:tcW w:w="23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0860D">
            <w:pPr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建筑退界距离</w:t>
            </w:r>
          </w:p>
          <w:p w14:paraId="498F1190">
            <w:pPr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（m）</w:t>
            </w:r>
          </w:p>
          <w:p w14:paraId="1EC18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3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29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配套设施</w:t>
            </w:r>
          </w:p>
        </w:tc>
      </w:tr>
      <w:tr w14:paraId="28B8F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4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08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1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E1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06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BE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7B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E9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A9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3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5B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3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3D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203BB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B3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机关团体</w:t>
            </w:r>
          </w:p>
          <w:p w14:paraId="4C46F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用地01-01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B8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1.16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5A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≤2.5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E0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≤45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F8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96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0.5个/100m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2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F4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≤50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D5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和平街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</w:rPr>
              <w:t>保卫路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4"/>
              </w:rPr>
              <w:t>10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；退</w:t>
            </w:r>
            <w:r>
              <w:rPr>
                <w:rFonts w:hint="eastAsia" w:ascii="仿宋" w:hAnsi="仿宋" w:eastAsia="仿宋" w:cs="仿宋"/>
                <w:sz w:val="24"/>
              </w:rPr>
              <w:t>新民巷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4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；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退周边地块</w:t>
            </w:r>
            <w:r>
              <w:rPr>
                <w:rFonts w:hint="eastAsia" w:ascii="仿宋" w:hAnsi="仿宋" w:eastAsia="仿宋" w:cs="仿宋"/>
                <w:sz w:val="24"/>
              </w:rPr>
              <w:t>5。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9D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</w:tr>
      <w:tr w14:paraId="779AF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ED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商业用地</w:t>
            </w:r>
            <w:r>
              <w:rPr>
                <w:rFonts w:hint="eastAsia" w:ascii="仿宋" w:hAnsi="仿宋" w:eastAsia="仿宋" w:cs="仿宋"/>
                <w:sz w:val="24"/>
              </w:rPr>
              <w:t>01-0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C5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0.14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83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53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03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66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57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F2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2A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</w:tr>
      <w:tr w14:paraId="771D0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E7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城镇住宅</w:t>
            </w:r>
          </w:p>
          <w:p w14:paraId="161A5D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用地01-0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3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32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1.32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15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FE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4E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D4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A5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43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5B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</w:tr>
    </w:tbl>
    <w:p w14:paraId="59A3BA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16" w:lineRule="auto"/>
        <w:jc w:val="center"/>
        <w:textAlignment w:val="auto"/>
        <w:rPr>
          <w:rFonts w:hint="default" w:ascii="仿宋" w:hAnsi="仿宋" w:eastAsia="仿宋" w:cs="仿宋"/>
          <w:sz w:val="24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ESI小标宋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yZDMxNWRkYmY5MjE3NjUxYTk3ZDA1NDUyNmVkYWEifQ=="/>
  </w:docVars>
  <w:rsids>
    <w:rsidRoot w:val="1BBF4BE6"/>
    <w:rsid w:val="01510BEF"/>
    <w:rsid w:val="08E97D96"/>
    <w:rsid w:val="08EE7800"/>
    <w:rsid w:val="093B351D"/>
    <w:rsid w:val="0A64540E"/>
    <w:rsid w:val="0A884B7F"/>
    <w:rsid w:val="0AAB2E8B"/>
    <w:rsid w:val="0B0D4753"/>
    <w:rsid w:val="0CC60AE5"/>
    <w:rsid w:val="0D735901"/>
    <w:rsid w:val="0D9D3F5D"/>
    <w:rsid w:val="1BBF4BE6"/>
    <w:rsid w:val="1D756E0C"/>
    <w:rsid w:val="1E0E26EE"/>
    <w:rsid w:val="1E2D7619"/>
    <w:rsid w:val="1FE55FC0"/>
    <w:rsid w:val="206A0DC1"/>
    <w:rsid w:val="2260293B"/>
    <w:rsid w:val="266B7D98"/>
    <w:rsid w:val="26A12BEB"/>
    <w:rsid w:val="289309F2"/>
    <w:rsid w:val="2F7A939F"/>
    <w:rsid w:val="31B422AF"/>
    <w:rsid w:val="347F2F14"/>
    <w:rsid w:val="36E20870"/>
    <w:rsid w:val="395618A2"/>
    <w:rsid w:val="3AD033B6"/>
    <w:rsid w:val="3BA72419"/>
    <w:rsid w:val="3C7B0FB7"/>
    <w:rsid w:val="3CA63E6C"/>
    <w:rsid w:val="3FC837E1"/>
    <w:rsid w:val="3FF96BB1"/>
    <w:rsid w:val="420542C1"/>
    <w:rsid w:val="46710FC6"/>
    <w:rsid w:val="47BC7F96"/>
    <w:rsid w:val="499C7ED1"/>
    <w:rsid w:val="4D233B00"/>
    <w:rsid w:val="4EC51445"/>
    <w:rsid w:val="4F77DD60"/>
    <w:rsid w:val="51D7583D"/>
    <w:rsid w:val="525A7F6F"/>
    <w:rsid w:val="53C775AC"/>
    <w:rsid w:val="572E689C"/>
    <w:rsid w:val="575B9370"/>
    <w:rsid w:val="5BC93687"/>
    <w:rsid w:val="5F0B3D87"/>
    <w:rsid w:val="5F193ADF"/>
    <w:rsid w:val="5F796206"/>
    <w:rsid w:val="61F04CE5"/>
    <w:rsid w:val="62395D3E"/>
    <w:rsid w:val="65627A8D"/>
    <w:rsid w:val="657433F1"/>
    <w:rsid w:val="6DEFAC06"/>
    <w:rsid w:val="6E9FED17"/>
    <w:rsid w:val="6F0A16C0"/>
    <w:rsid w:val="72453E66"/>
    <w:rsid w:val="74F3623D"/>
    <w:rsid w:val="75F0613A"/>
    <w:rsid w:val="79E4006B"/>
    <w:rsid w:val="7D1F5284"/>
    <w:rsid w:val="7DB40237"/>
    <w:rsid w:val="7F5B7808"/>
    <w:rsid w:val="7F9700DA"/>
    <w:rsid w:val="B88D85B0"/>
    <w:rsid w:val="D0F6C66A"/>
    <w:rsid w:val="DE5FFF56"/>
    <w:rsid w:val="E7957FD3"/>
    <w:rsid w:val="E79FB77C"/>
    <w:rsid w:val="EF7F92F0"/>
    <w:rsid w:val="EFFC576D"/>
    <w:rsid w:val="EFFF80AA"/>
    <w:rsid w:val="F776F6F4"/>
    <w:rsid w:val="FB5391D1"/>
    <w:rsid w:val="FDDF4ABF"/>
    <w:rsid w:val="FFEBF965"/>
    <w:rsid w:val="FFF79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qFormat="1" w:uiPriority="99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仿宋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Body Text 2"/>
    <w:basedOn w:val="1"/>
    <w:semiHidden/>
    <w:unhideWhenUsed/>
    <w:qFormat/>
    <w:uiPriority w:val="99"/>
    <w:pPr>
      <w:spacing w:after="120" w:line="480" w:lineRule="auto"/>
    </w:p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5"/>
    <w:qFormat/>
    <w:uiPriority w:val="0"/>
    <w:pPr>
      <w:ind w:firstLine="420" w:firstLineChars="100"/>
    </w:pPr>
  </w:style>
  <w:style w:type="character" w:styleId="11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288</Words>
  <Characters>350</Characters>
  <Lines>0</Lines>
  <Paragraphs>0</Paragraphs>
  <TotalTime>2</TotalTime>
  <ScaleCrop>false</ScaleCrop>
  <LinksUpToDate>false</LinksUpToDate>
  <CharactersWithSpaces>350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2024-04-21T06:27:00Z</dcterms:created>
  <dc:creator>WPS_1668497965</dc:creator>
  <cp:lastModifiedBy>杨景淞</cp:lastModifiedBy>
  <cp:lastPrinted>2026-08-19T00:58:52Z</cp:lastPrinted>
  <dcterms:modified xsi:type="dcterms:W3CDTF">2026-08-19T01:00:14Z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ADB26990FBF444339B2D3AF9DE12409E_13</vt:lpwstr>
  </property>
  <property fmtid="{D5CDD505-2E9C-101B-9397-08002B2CF9AE}" pid="4" name="KSOTemplateDocerSaveRecord">
    <vt:lpwstr>eyJoZGlkIjoiYWJiY2MxZTU4YWQwMGUzYTFiYzdlMDYxYWVhNWRjYzkiLCJ1c2VySWQiOiIyMTc2MjYwMTMifQ==</vt:lpwstr>
  </property>
</Properties>
</file>