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EB9C">
      <w:pPr>
        <w:widowControl/>
        <w:spacing w:line="720" w:lineRule="atLeast"/>
        <w:jc w:val="right"/>
        <w:outlineLvl w:val="0"/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</w:pPr>
    </w:p>
    <w:p w14:paraId="7CF37943">
      <w:pPr>
        <w:widowControl/>
        <w:spacing w:line="720" w:lineRule="atLeast"/>
        <w:jc w:val="right"/>
        <w:outlineLvl w:val="0"/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</w:pPr>
    </w:p>
    <w:p w14:paraId="611475D8">
      <w:pPr>
        <w:widowControl/>
        <w:spacing w:line="720" w:lineRule="atLeast"/>
        <w:jc w:val="right"/>
        <w:outlineLvl w:val="0"/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</w:pPr>
    </w:p>
    <w:p w14:paraId="239C88BC">
      <w:pPr>
        <w:widowControl/>
        <w:spacing w:line="720" w:lineRule="atLeast"/>
        <w:jc w:val="right"/>
        <w:outlineLvl w:val="0"/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</w:pPr>
    </w:p>
    <w:p w14:paraId="2B034D4B">
      <w:pPr>
        <w:widowControl/>
        <w:spacing w:line="720" w:lineRule="atLeast"/>
        <w:jc w:val="right"/>
        <w:outlineLvl w:val="0"/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</w:pP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  <w:t>佳环建审﹝202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  <w:t>﹞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  <w:t>号</w:t>
      </w:r>
    </w:p>
    <w:p w14:paraId="10191731">
      <w:pPr>
        <w:widowControl/>
        <w:spacing w:line="700" w:lineRule="exac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关于黑龙江省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  <w:lang w:val="en-US" w:eastAsia="zh-CN"/>
        </w:rPr>
        <w:t>汤原县永久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电站</w:t>
      </w:r>
    </w:p>
    <w:p w14:paraId="5680C88F">
      <w:pPr>
        <w:widowControl/>
        <w:spacing w:line="700" w:lineRule="exac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增效扩容改造工程环境影响报告表的批复</w:t>
      </w:r>
    </w:p>
    <w:p w14:paraId="5E273C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汤原开禹水电有限公司：</w:t>
      </w:r>
    </w:p>
    <w:p w14:paraId="616DB07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你单位报送的《黑龙江省汤原县永久电站增效扩容改造工程环境影响报告表》（以下简称“报告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”）收悉。经研究，批复如下：</w:t>
      </w:r>
    </w:p>
    <w:p w14:paraId="2307CA1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项目基本情况</w:t>
      </w:r>
    </w:p>
    <w:p w14:paraId="0D7D343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项目建设地点位于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佳木斯市汤原县城西南香兰镇永久村东500m处，发电厂房坐标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为东经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129°45′43.360″，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北纬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46°41′8.200″。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本次增效扩容改造不增高大坝，不扩建厂房，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不新增取水。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仅对原有水工建筑物进行加固、对原水轮发电机组设备进行拆除更换，并更换相应的电气设备。扩容改造后，电站装机为2台3200kW水轮发电机组和2台400kW小机组，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年平均发电量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×10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kW·h，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增加年发电量612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×10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环保工程：取水口已设置拦鱼栅（依托引汤灌区）、生态流量在线监测设施，新建危废暂存点。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1820.65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环保投资14.12万元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 w14:paraId="36B08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该工程建设总体符合国家相关规划。工程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  <w:lang w:val="en-US" w:eastAsia="zh-CN"/>
        </w:rPr>
        <w:t>运行期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将对周边生态环境产生一定不利影响，在全面落实环境影响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和本批复提出的各项生态环境保护措施后，不利影响能够得到减缓和控制。因此，我局原则同意环境影响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的环境影响评价总体结论和各项生态环境保护措施。</w:t>
      </w:r>
    </w:p>
    <w:p w14:paraId="5B41862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二、项目主要生态环境影响及保护措施</w:t>
      </w:r>
    </w:p>
    <w:p w14:paraId="4F6C2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（一）生态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环境影响及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保护措施。</w:t>
      </w:r>
      <w:bookmarkStart w:id="0" w:name="_Hlk169773133"/>
      <w:bookmarkStart w:id="1" w:name="_Hlk17315226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经调查，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汤旺河珍稀濒危鱼类集中分布于生态环境较好的中上游及主要支流，下游多为鲤、银鲫等经济性鱼类。本次永久电站增容扩效工程影响河段不涉及珍稀濒危鱼类及其“三场”。</w:t>
      </w:r>
    </w:p>
    <w:p w14:paraId="557F5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永久电站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引汤灌区共用引汤总干渠引水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2024年实施的引汤灌区续建配套与现代化改造工程，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在引汤总干渠拦河闸前布设拦鱼电栅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可依托该设施实现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鱼类拦截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有效阻隔鱼类误入引水系统，减少鱼类伤亡，同时有效减少生物类异物进入机组的概率，保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障水轮发电机组长期稳定运行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永久电站已在引汤渠首安装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生态流量在线监控装置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并于2024年进行联网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，保证生态流量下泄，确保河流不存在脱水情况，满足下游河段内生态环境用水需求。</w:t>
      </w:r>
    </w:p>
    <w:p w14:paraId="2D10285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环境影响及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工程不改变引用水资源量，不改变水工建筑物总体布置；增效扩容前后下游河段水文情势无明显变化，水轮机尾水对发电厂房下游河道水温、水质基本无影响；运行期不增加劳动定员，废水主要为管理站人员产生的生活污水，生活污水排入化粪池，定期清掏，外运积肥。</w:t>
      </w:r>
    </w:p>
    <w:p w14:paraId="38540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）其他环境影响及污染防治措施。工程运行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噪声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主要为发电机组、变压器运行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建设单位已</w:t>
      </w:r>
      <w:r>
        <w:rPr>
          <w:rFonts w:hint="eastAsia" w:ascii="仿宋_GB2312" w:hAnsi="仿宋_GB2312" w:eastAsia="仿宋_GB2312" w:cs="仿宋_GB2312"/>
          <w:sz w:val="32"/>
          <w:szCs w:val="32"/>
        </w:rPr>
        <w:t>选用低噪声设备，对发电机组、变压器进行基础减振，加强对设备的维护和管理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其对周边影响不大。电站运行过程中的机械维修将产生一定量的废机油，应按照《危险废物贮存污染控制标准》（GB 18597-2023）的有关规定，采用与危险废物相容性设施收集暂存至危废贮存点，定期委托有资质单位处置并履行相关手续，严禁危险废物随意处置；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本次环评要求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建设单位应新增危废贮存点，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按照有关规定进行设计、建造和管理。</w:t>
      </w:r>
    </w:p>
    <w:p w14:paraId="4ECA1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已完工，</w:t>
      </w:r>
      <w:r>
        <w:rPr>
          <w:rFonts w:hint="eastAsia" w:ascii="仿宋_GB2312" w:hAnsi="仿宋_GB2312" w:eastAsia="仿宋_GB2312" w:cs="仿宋_GB2312"/>
          <w:sz w:val="32"/>
          <w:szCs w:val="32"/>
        </w:rPr>
        <w:t>但仍需追溯落实环境保护 “三同时” 制度要求，你单位应对照经批准的环境影响报告表，全面核查项目实际建设的环境保护设施与主体工程配套情况、污染治理措施落实情况及生态保护成效。须依法依规补办竣工环境保护验收手续，验收合格后方可稳定运营；验收过程中发现的环境问题，应同步制定整改方案并限期完成。</w:t>
      </w:r>
    </w:p>
    <w:p w14:paraId="6E38BA1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汤原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生态环境局负责该项目环评补批后的全过程环境保护监督管理工作。你单位应在收到本批复后20个工作日内，将批准后的《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》和批复文件送至佳木斯市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汤原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生态环境局，并主动配合其开展追溯性监督检查。佳木斯市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汤原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生态环境局要切实履行属地监管责任，重点核查项目 “三同时” 制度追溯落实情况、竣工环保验收补办进展及整改措施落地成效，强化运营期间的常态化监管，对发现的环境违法行为依法依规处置。</w:t>
      </w:r>
    </w:p>
    <w:p w14:paraId="018116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A279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96BDF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佳木斯市生态环境局   </w:t>
      </w:r>
    </w:p>
    <w:p w14:paraId="51E1E3EC"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0167919"/>
      <w:docPartObj>
        <w:docPartGallery w:val="autotext"/>
      </w:docPartObj>
    </w:sdtPr>
    <w:sdtContent>
      <w:p w14:paraId="5300166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66A1EA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8E2788"/>
    <w:rsid w:val="00087AF8"/>
    <w:rsid w:val="000A1D39"/>
    <w:rsid w:val="000E730E"/>
    <w:rsid w:val="001040B3"/>
    <w:rsid w:val="0011177D"/>
    <w:rsid w:val="00124FCD"/>
    <w:rsid w:val="00182C8E"/>
    <w:rsid w:val="00190873"/>
    <w:rsid w:val="001B610E"/>
    <w:rsid w:val="001F38D3"/>
    <w:rsid w:val="00241B0F"/>
    <w:rsid w:val="00281F45"/>
    <w:rsid w:val="002E75A9"/>
    <w:rsid w:val="002F3832"/>
    <w:rsid w:val="00304B37"/>
    <w:rsid w:val="003858BF"/>
    <w:rsid w:val="003C0269"/>
    <w:rsid w:val="003C1BED"/>
    <w:rsid w:val="003D5130"/>
    <w:rsid w:val="003E3C38"/>
    <w:rsid w:val="004414B0"/>
    <w:rsid w:val="004604EC"/>
    <w:rsid w:val="004745DB"/>
    <w:rsid w:val="004D3129"/>
    <w:rsid w:val="004D64A0"/>
    <w:rsid w:val="004E2D43"/>
    <w:rsid w:val="00553BE3"/>
    <w:rsid w:val="0057338E"/>
    <w:rsid w:val="00583536"/>
    <w:rsid w:val="005976BC"/>
    <w:rsid w:val="005D0D70"/>
    <w:rsid w:val="005F4790"/>
    <w:rsid w:val="006147BF"/>
    <w:rsid w:val="00644E08"/>
    <w:rsid w:val="00671554"/>
    <w:rsid w:val="006812CC"/>
    <w:rsid w:val="006A3AE5"/>
    <w:rsid w:val="00703C0E"/>
    <w:rsid w:val="00757A6D"/>
    <w:rsid w:val="00784F6E"/>
    <w:rsid w:val="00796964"/>
    <w:rsid w:val="007B6FC2"/>
    <w:rsid w:val="007C22DF"/>
    <w:rsid w:val="007D1FF4"/>
    <w:rsid w:val="007E58B6"/>
    <w:rsid w:val="00824343"/>
    <w:rsid w:val="00893B99"/>
    <w:rsid w:val="008C0873"/>
    <w:rsid w:val="008E2788"/>
    <w:rsid w:val="00900E60"/>
    <w:rsid w:val="009012FD"/>
    <w:rsid w:val="00937719"/>
    <w:rsid w:val="009903B6"/>
    <w:rsid w:val="009B2373"/>
    <w:rsid w:val="009E0B02"/>
    <w:rsid w:val="00A30354"/>
    <w:rsid w:val="00A46910"/>
    <w:rsid w:val="00AE5700"/>
    <w:rsid w:val="00B70D85"/>
    <w:rsid w:val="00B72EA7"/>
    <w:rsid w:val="00B81056"/>
    <w:rsid w:val="00B87680"/>
    <w:rsid w:val="00B87D42"/>
    <w:rsid w:val="00BD0B43"/>
    <w:rsid w:val="00BF2A13"/>
    <w:rsid w:val="00C6795D"/>
    <w:rsid w:val="00CF3269"/>
    <w:rsid w:val="00CF65E9"/>
    <w:rsid w:val="00D173EE"/>
    <w:rsid w:val="00D27B22"/>
    <w:rsid w:val="00D47D6A"/>
    <w:rsid w:val="00D758E3"/>
    <w:rsid w:val="00DA3218"/>
    <w:rsid w:val="00DC1037"/>
    <w:rsid w:val="00E03B18"/>
    <w:rsid w:val="00E0757E"/>
    <w:rsid w:val="00E16FE2"/>
    <w:rsid w:val="00E37A0F"/>
    <w:rsid w:val="00E70F7A"/>
    <w:rsid w:val="00E75B47"/>
    <w:rsid w:val="00E86265"/>
    <w:rsid w:val="00EB1E5B"/>
    <w:rsid w:val="00ED1068"/>
    <w:rsid w:val="00F13701"/>
    <w:rsid w:val="00F7270D"/>
    <w:rsid w:val="00FB6C8C"/>
    <w:rsid w:val="0425383A"/>
    <w:rsid w:val="04536B27"/>
    <w:rsid w:val="0EC3122C"/>
    <w:rsid w:val="11302555"/>
    <w:rsid w:val="137F6846"/>
    <w:rsid w:val="197A71B3"/>
    <w:rsid w:val="1D4F511A"/>
    <w:rsid w:val="1DCE6B25"/>
    <w:rsid w:val="1E234C86"/>
    <w:rsid w:val="202C6AEA"/>
    <w:rsid w:val="23D507D0"/>
    <w:rsid w:val="27C6113F"/>
    <w:rsid w:val="32F25F72"/>
    <w:rsid w:val="35487054"/>
    <w:rsid w:val="3ACB6220"/>
    <w:rsid w:val="3C5B5E00"/>
    <w:rsid w:val="43F40102"/>
    <w:rsid w:val="47520237"/>
    <w:rsid w:val="4B7C0DDC"/>
    <w:rsid w:val="54107C99"/>
    <w:rsid w:val="54776CB7"/>
    <w:rsid w:val="5773465A"/>
    <w:rsid w:val="5BF73657"/>
    <w:rsid w:val="5D0F66AB"/>
    <w:rsid w:val="5F3E33AA"/>
    <w:rsid w:val="60985386"/>
    <w:rsid w:val="61C963A7"/>
    <w:rsid w:val="65112CDC"/>
    <w:rsid w:val="652D418B"/>
    <w:rsid w:val="67335085"/>
    <w:rsid w:val="67D5211A"/>
    <w:rsid w:val="6ABB4156"/>
    <w:rsid w:val="712612F0"/>
    <w:rsid w:val="74AE64D0"/>
    <w:rsid w:val="74E355AF"/>
    <w:rsid w:val="7B8C48C6"/>
    <w:rsid w:val="7EC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【表中文字】 Char Char"/>
    <w:qFormat/>
    <w:uiPriority w:val="0"/>
    <w:rPr>
      <w:rFonts w:ascii="Times New Roman" w:hAnsi="Times New Roman" w:eastAsia="宋体"/>
      <w:snapToGrid/>
      <w:spacing w:val="0"/>
      <w:w w:val="100"/>
      <w:kern w:val="0"/>
      <w:position w:val="0"/>
      <w:sz w:val="21"/>
      <w:vertAlign w:val="baseline"/>
    </w:rPr>
  </w:style>
  <w:style w:type="character" w:customStyle="1" w:styleId="12">
    <w:name w:val="正文00 Char"/>
    <w:link w:val="13"/>
    <w:qFormat/>
    <w:uiPriority w:val="0"/>
    <w:rPr>
      <w:rFonts w:hAnsi="宋体" w:eastAsia="宋体" w:cs="宋体"/>
      <w:sz w:val="24"/>
      <w:szCs w:val="24"/>
    </w:rPr>
  </w:style>
  <w:style w:type="paragraph" w:customStyle="1" w:styleId="13">
    <w:name w:val="正文00"/>
    <w:basedOn w:val="1"/>
    <w:next w:val="1"/>
    <w:link w:val="12"/>
    <w:qFormat/>
    <w:uiPriority w:val="0"/>
    <w:pPr>
      <w:spacing w:line="360" w:lineRule="auto"/>
      <w:ind w:firstLine="480" w:firstLineChars="200"/>
    </w:pPr>
    <w:rPr>
      <w:rFonts w:hAnsi="宋体" w:eastAsia="宋体" w:cs="宋体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1491</Words>
  <Characters>1575</Characters>
  <Lines>13</Lines>
  <Paragraphs>3</Paragraphs>
  <TotalTime>0</TotalTime>
  <ScaleCrop>false</ScaleCrop>
  <LinksUpToDate>false</LinksUpToDate>
  <CharactersWithSpaces>1591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2024-02-08T01:54:00Z</dcterms:created>
  <dc:creator>Administrator</dc:creator>
  <cp:lastModifiedBy>高</cp:lastModifiedBy>
  <cp:lastPrinted>2024-03-06T02:23:00Z</cp:lastPrinted>
  <dcterms:modified xsi:type="dcterms:W3CDTF">2026-03-05T08:18:44Z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170B0C98DD7F4780962CC65AB056B337_13</vt:lpwstr>
  </property>
  <property fmtid="{D5CDD505-2E9C-101B-9397-08002B2CF9AE}" pid="4" name="KSOTemplateDocerSaveRecord">
    <vt:lpwstr>eyJoZGlkIjoiMDhjMDBlNDcwNmY2MDAyMWU3MTBhNTVkOWNhMWYxM2QiLCJ1c2VySWQiOiI0NDE0MjQ2MzEifQ==</vt:lpwstr>
  </property>
</Properties>
</file>