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E145DD">
      <w:pPr>
        <w:adjustRightInd w:val="0"/>
        <w:snapToGrid w:val="0"/>
        <w:rPr>
          <w:rFonts w:hint="default" w:ascii="Times New Roman" w:hAnsi="Times New Roman" w:cs="Times New Roman"/>
          <w:color w:val="000000"/>
          <w:sz w:val="32"/>
          <w:szCs w:val="32"/>
        </w:rPr>
      </w:pPr>
    </w:p>
    <w:p w14:paraId="57F7D42D">
      <w:pPr>
        <w:snapToGrid w:val="0"/>
        <w:spacing w:line="276" w:lineRule="auto"/>
        <w:ind w:hanging="14"/>
        <w:jc w:val="center"/>
        <w:rPr>
          <w:rFonts w:hint="default" w:ascii="Times New Roman" w:hAnsi="Times New Roman" w:cs="Times New Roman"/>
          <w:b/>
          <w:kern w:val="0"/>
          <w:sz w:val="40"/>
          <w:szCs w:val="40"/>
        </w:rPr>
      </w:pPr>
      <w:r>
        <w:rPr>
          <w:rFonts w:hint="default" w:ascii="Times New Roman" w:hAnsi="Times New Roman" w:cs="Times New Roman"/>
          <w:b/>
          <w:sz w:val="40"/>
          <w:szCs w:val="40"/>
          <w:lang w:bidi="ar"/>
        </w:rPr>
        <w:t>关于</w:t>
      </w:r>
      <w:r>
        <w:rPr>
          <w:rFonts w:hint="default" w:ascii="Times New Roman" w:hAnsi="Times New Roman" w:cs="Times New Roman"/>
          <w:b/>
          <w:sz w:val="40"/>
          <w:szCs w:val="40"/>
          <w:lang w:eastAsia="zh-CN" w:bidi="ar"/>
        </w:rPr>
        <w:t>黑龙江省汤原县永久水电站增效扩容改造工程</w:t>
      </w:r>
      <w:r>
        <w:rPr>
          <w:rFonts w:hint="default" w:ascii="Times New Roman" w:hAnsi="Times New Roman" w:cs="Times New Roman"/>
          <w:b/>
          <w:sz w:val="40"/>
          <w:szCs w:val="40"/>
          <w:lang w:bidi="ar"/>
        </w:rPr>
        <w:t>环境影响报告</w:t>
      </w:r>
      <w:r>
        <w:rPr>
          <w:rFonts w:hint="eastAsia" w:ascii="Times New Roman" w:hAnsi="Times New Roman" w:cs="Times New Roman"/>
          <w:b/>
          <w:sz w:val="40"/>
          <w:szCs w:val="40"/>
          <w:lang w:val="en-US" w:eastAsia="zh-CN" w:bidi="ar"/>
        </w:rPr>
        <w:t>表</w:t>
      </w:r>
      <w:r>
        <w:rPr>
          <w:rFonts w:hint="default" w:ascii="Times New Roman" w:hAnsi="Times New Roman" w:cs="Times New Roman"/>
          <w:b/>
          <w:sz w:val="40"/>
          <w:szCs w:val="40"/>
          <w:lang w:bidi="ar"/>
        </w:rPr>
        <w:t>的技术评估报告</w:t>
      </w:r>
    </w:p>
    <w:p w14:paraId="778EFA22">
      <w:pPr>
        <w:spacing w:line="500" w:lineRule="exact"/>
        <w:ind w:firstLine="643" w:firstLineChars="200"/>
        <w:outlineLvl w:val="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lang w:bidi="ar"/>
        </w:rPr>
        <w:t>一、项目概况</w:t>
      </w:r>
    </w:p>
    <w:p w14:paraId="4F53B30E">
      <w:pPr>
        <w:adjustRightInd w:val="0"/>
        <w:snapToGrid w:val="0"/>
        <w:spacing w:line="500" w:lineRule="exact"/>
        <w:ind w:firstLine="562" w:firstLineChars="200"/>
        <w:outlineLvl w:val="1"/>
        <w:rPr>
          <w:rFonts w:hint="default" w:ascii="Times New Roman" w:hAnsi="Times New Roman" w:eastAsia="仿宋" w:cs="Times New Roman"/>
          <w:b/>
          <w:bCs/>
          <w:sz w:val="28"/>
          <w:szCs w:val="28"/>
          <w:lang w:val="en-US" w:eastAsia="zh-CN" w:bidi="ar"/>
        </w:rPr>
      </w:pPr>
      <w:r>
        <w:rPr>
          <w:rFonts w:hint="default" w:ascii="Times New Roman" w:hAnsi="Times New Roman" w:eastAsia="仿宋" w:cs="Times New Roman"/>
          <w:b/>
          <w:bCs/>
          <w:sz w:val="28"/>
          <w:szCs w:val="28"/>
          <w:lang w:val="en-US" w:eastAsia="zh-CN" w:bidi="ar"/>
        </w:rPr>
        <w:t>（一）项目背景</w:t>
      </w:r>
    </w:p>
    <w:p w14:paraId="15F190E8">
      <w:pPr>
        <w:adjustRightInd w:val="0"/>
        <w:snapToGrid w:val="0"/>
        <w:spacing w:line="500" w:lineRule="exact"/>
        <w:ind w:firstLine="560" w:firstLineChars="200"/>
        <w:rPr>
          <w:rFonts w:hint="eastAsia" w:ascii="Times New Roman" w:hAnsi="Times New Roman" w:eastAsia="仿宋" w:cs="Times New Roman"/>
          <w:sz w:val="28"/>
          <w:szCs w:val="28"/>
          <w:lang w:val="en-US" w:eastAsia="zh-CN" w:bidi="ar"/>
        </w:rPr>
      </w:pPr>
      <w:r>
        <w:rPr>
          <w:rFonts w:hint="eastAsia" w:ascii="Times New Roman" w:hAnsi="Times New Roman" w:eastAsia="仿宋" w:cs="Times New Roman"/>
          <w:sz w:val="28"/>
          <w:szCs w:val="28"/>
          <w:lang w:val="en-US" w:eastAsia="zh-CN" w:bidi="ar"/>
        </w:rPr>
        <w:t>永久</w:t>
      </w:r>
      <w:r>
        <w:rPr>
          <w:rFonts w:hint="default" w:ascii="Times New Roman" w:hAnsi="Times New Roman" w:eastAsia="仿宋" w:cs="Times New Roman"/>
          <w:sz w:val="28"/>
          <w:szCs w:val="28"/>
          <w:lang w:val="en-US" w:eastAsia="zh-CN" w:bidi="ar"/>
        </w:rPr>
        <w:t>水电站</w:t>
      </w:r>
      <w:r>
        <w:rPr>
          <w:rFonts w:hint="eastAsia" w:ascii="Times New Roman" w:hAnsi="Times New Roman" w:eastAsia="仿宋" w:cs="Times New Roman"/>
          <w:sz w:val="28"/>
          <w:szCs w:val="28"/>
          <w:lang w:val="en-US" w:eastAsia="zh-CN" w:bidi="ar"/>
        </w:rPr>
        <w:t>是</w:t>
      </w:r>
      <w:r>
        <w:rPr>
          <w:rFonts w:hint="default" w:ascii="Times New Roman" w:hAnsi="Times New Roman" w:eastAsia="仿宋" w:cs="Times New Roman"/>
          <w:sz w:val="28"/>
          <w:szCs w:val="28"/>
          <w:lang w:val="en-US" w:eastAsia="zh-CN" w:bidi="ar"/>
        </w:rPr>
        <w:t>依托汤原县引汤灌区工程兴建</w:t>
      </w:r>
      <w:r>
        <w:rPr>
          <w:rFonts w:hint="eastAsia" w:ascii="Times New Roman" w:hAnsi="Times New Roman" w:eastAsia="仿宋" w:cs="Times New Roman"/>
          <w:sz w:val="28"/>
          <w:szCs w:val="28"/>
          <w:lang w:val="en-US" w:eastAsia="zh-CN" w:bidi="ar"/>
        </w:rPr>
        <w:t>的</w:t>
      </w:r>
      <w:r>
        <w:rPr>
          <w:rFonts w:hint="default" w:ascii="Times New Roman" w:hAnsi="Times New Roman" w:eastAsia="仿宋" w:cs="Times New Roman"/>
          <w:sz w:val="28"/>
          <w:szCs w:val="28"/>
          <w:lang w:val="en-US" w:eastAsia="zh-CN" w:bidi="ar"/>
        </w:rPr>
        <w:t>低水头渠道引水式径流电站，</w:t>
      </w:r>
      <w:r>
        <w:rPr>
          <w:rFonts w:hint="eastAsia" w:ascii="Times New Roman" w:hAnsi="Times New Roman" w:eastAsia="仿宋" w:cs="Times New Roman"/>
          <w:sz w:val="28"/>
          <w:szCs w:val="28"/>
          <w:lang w:val="en-US" w:eastAsia="zh-CN" w:bidi="ar"/>
        </w:rPr>
        <w:t>于</w:t>
      </w:r>
      <w:r>
        <w:rPr>
          <w:rFonts w:hint="default" w:ascii="Times New Roman" w:hAnsi="Times New Roman" w:eastAsia="仿宋" w:cs="Times New Roman"/>
          <w:sz w:val="28"/>
          <w:szCs w:val="28"/>
          <w:lang w:val="en-US" w:eastAsia="zh-CN" w:bidi="ar"/>
        </w:rPr>
        <w:t>1980年建成并投入运行</w:t>
      </w:r>
      <w:r>
        <w:rPr>
          <w:rFonts w:hint="eastAsia" w:ascii="Times New Roman" w:hAnsi="Times New Roman" w:eastAsia="仿宋" w:cs="Times New Roman"/>
          <w:sz w:val="28"/>
          <w:szCs w:val="28"/>
          <w:lang w:val="en-US" w:eastAsia="zh-CN" w:bidi="ar"/>
        </w:rPr>
        <w:t>，</w:t>
      </w:r>
      <w:r>
        <w:rPr>
          <w:rFonts w:hint="default" w:ascii="Times New Roman" w:hAnsi="Times New Roman" w:eastAsia="仿宋" w:cs="Times New Roman"/>
          <w:sz w:val="28"/>
          <w:szCs w:val="28"/>
          <w:highlight w:val="none"/>
          <w:lang w:val="en-US" w:eastAsia="zh-CN" w:bidi="ar"/>
        </w:rPr>
        <w:t>为小（2）型电站</w:t>
      </w:r>
      <w:r>
        <w:rPr>
          <w:rFonts w:hint="eastAsia" w:ascii="Times New Roman" w:hAnsi="Times New Roman" w:eastAsia="仿宋" w:cs="Times New Roman"/>
          <w:sz w:val="28"/>
          <w:szCs w:val="28"/>
          <w:highlight w:val="none"/>
          <w:lang w:val="en-US" w:eastAsia="zh-CN" w:bidi="ar"/>
        </w:rPr>
        <w:t>。</w:t>
      </w:r>
      <w:r>
        <w:rPr>
          <w:rFonts w:hint="eastAsia" w:ascii="Times New Roman" w:hAnsi="Times New Roman" w:eastAsia="仿宋" w:cs="Times New Roman"/>
          <w:sz w:val="28"/>
          <w:szCs w:val="28"/>
          <w:lang w:val="en-US" w:eastAsia="zh-CN" w:bidi="ar"/>
        </w:rPr>
        <w:t>电站枢纽由压力前池、发电厂房、升压站和尾水渠等工程组成，</w:t>
      </w:r>
      <w:r>
        <w:rPr>
          <w:rFonts w:hint="eastAsia" w:ascii="Times New Roman" w:hAnsi="Times New Roman" w:eastAsia="仿宋" w:cs="Times New Roman"/>
          <w:sz w:val="28"/>
          <w:szCs w:val="28"/>
          <w:lang w:val="en-US" w:eastAsia="zh-CN" w:bidi="ar"/>
        </w:rPr>
        <w:t>总装机4台，总</w:t>
      </w:r>
      <w:r>
        <w:rPr>
          <w:rFonts w:hint="default" w:ascii="Times New Roman" w:hAnsi="Times New Roman" w:eastAsia="仿宋" w:cs="Times New Roman"/>
          <w:sz w:val="28"/>
          <w:szCs w:val="28"/>
          <w:lang w:val="en-US" w:eastAsia="zh-CN" w:bidi="ar"/>
        </w:rPr>
        <w:t>装机容量5</w:t>
      </w:r>
      <w:r>
        <w:rPr>
          <w:rFonts w:hint="eastAsia" w:ascii="Times New Roman" w:hAnsi="Times New Roman" w:eastAsia="仿宋" w:cs="Times New Roman"/>
          <w:sz w:val="28"/>
          <w:szCs w:val="28"/>
          <w:lang w:val="en-US" w:eastAsia="zh-CN" w:bidi="ar"/>
        </w:rPr>
        <w:t>64</w:t>
      </w:r>
      <w:r>
        <w:rPr>
          <w:rFonts w:hint="default" w:ascii="Times New Roman" w:hAnsi="Times New Roman" w:eastAsia="仿宋" w:cs="Times New Roman"/>
          <w:sz w:val="28"/>
          <w:szCs w:val="28"/>
          <w:lang w:val="en-US" w:eastAsia="zh-CN" w:bidi="ar"/>
        </w:rPr>
        <w:t>0kW，年平均发电量为1810×10</w:t>
      </w:r>
      <w:r>
        <w:rPr>
          <w:rFonts w:hint="default" w:ascii="Times New Roman" w:hAnsi="Times New Roman" w:eastAsia="仿宋" w:cs="Times New Roman"/>
          <w:sz w:val="28"/>
          <w:szCs w:val="28"/>
          <w:vertAlign w:val="superscript"/>
          <w:lang w:val="en-US" w:eastAsia="zh-CN" w:bidi="ar"/>
        </w:rPr>
        <w:t>4</w:t>
      </w:r>
      <w:r>
        <w:rPr>
          <w:rFonts w:hint="default" w:ascii="Times New Roman" w:hAnsi="Times New Roman" w:eastAsia="仿宋" w:cs="Times New Roman"/>
          <w:sz w:val="28"/>
          <w:szCs w:val="28"/>
          <w:lang w:val="en-US" w:eastAsia="zh-CN" w:bidi="ar"/>
        </w:rPr>
        <w:t>kW·h，年利用小时数3368h</w:t>
      </w:r>
      <w:r>
        <w:rPr>
          <w:rFonts w:hint="eastAsia" w:ascii="Times New Roman" w:hAnsi="Times New Roman" w:eastAsia="仿宋" w:cs="Times New Roman"/>
          <w:sz w:val="28"/>
          <w:szCs w:val="28"/>
          <w:lang w:val="en-US" w:eastAsia="zh-CN" w:bidi="ar"/>
        </w:rPr>
        <w:t>，</w:t>
      </w:r>
      <w:r>
        <w:rPr>
          <w:rFonts w:hint="default" w:ascii="Times New Roman" w:hAnsi="Times New Roman" w:eastAsia="仿宋" w:cs="Times New Roman"/>
          <w:sz w:val="28"/>
          <w:szCs w:val="28"/>
          <w:lang w:val="en-US" w:eastAsia="zh-CN" w:bidi="ar"/>
        </w:rPr>
        <w:t>发电时段为每年5—10月</w:t>
      </w:r>
      <w:r>
        <w:rPr>
          <w:rFonts w:hint="eastAsia" w:ascii="Times New Roman" w:hAnsi="Times New Roman" w:eastAsia="仿宋" w:cs="Times New Roman"/>
          <w:sz w:val="28"/>
          <w:szCs w:val="28"/>
          <w:lang w:val="en-US" w:eastAsia="zh-CN" w:bidi="ar"/>
        </w:rPr>
        <w:t>。</w:t>
      </w:r>
    </w:p>
    <w:p w14:paraId="6906C6F0">
      <w:pPr>
        <w:adjustRightInd w:val="0"/>
        <w:snapToGrid w:val="0"/>
        <w:spacing w:line="500" w:lineRule="exact"/>
        <w:ind w:firstLine="560" w:firstLineChars="200"/>
        <w:rPr>
          <w:rFonts w:hint="default" w:ascii="Times New Roman" w:hAnsi="Times New Roman" w:eastAsia="仿宋" w:cs="Times New Roman"/>
          <w:sz w:val="28"/>
          <w:szCs w:val="28"/>
          <w:lang w:val="en-US" w:eastAsia="zh-CN" w:bidi="ar"/>
        </w:rPr>
      </w:pPr>
      <w:r>
        <w:rPr>
          <w:rFonts w:hint="eastAsia" w:ascii="Times New Roman" w:hAnsi="Times New Roman" w:eastAsia="仿宋" w:cs="Times New Roman"/>
          <w:sz w:val="28"/>
          <w:szCs w:val="28"/>
          <w:lang w:val="en-US" w:eastAsia="zh-CN" w:bidi="ar"/>
        </w:rPr>
        <w:t>永久水电站于2016年12月进行增效扩容改造，于2018年5月完成</w:t>
      </w:r>
      <w:r>
        <w:rPr>
          <w:rFonts w:hint="eastAsia" w:ascii="Times New Roman" w:hAnsi="Times New Roman" w:eastAsia="仿宋" w:cs="Times New Roman"/>
          <w:sz w:val="28"/>
          <w:szCs w:val="28"/>
          <w:lang w:val="en-US" w:eastAsia="zh-CN" w:bidi="ar"/>
        </w:rPr>
        <w:t>，增效扩容改造后，电站装机为2台3200kW水轮发电机组和2台400kW小机组，总计7200kW，多年平均发电量2422×10</w:t>
      </w:r>
      <w:r>
        <w:rPr>
          <w:rFonts w:hint="eastAsia" w:ascii="Times New Roman" w:hAnsi="Times New Roman" w:eastAsia="仿宋" w:cs="Times New Roman"/>
          <w:sz w:val="28"/>
          <w:szCs w:val="28"/>
          <w:vertAlign w:val="superscript"/>
          <w:lang w:val="en-US" w:eastAsia="zh-CN" w:bidi="ar"/>
        </w:rPr>
        <w:t>4</w:t>
      </w:r>
      <w:r>
        <w:rPr>
          <w:rFonts w:hint="eastAsia" w:ascii="Times New Roman" w:hAnsi="Times New Roman" w:eastAsia="仿宋" w:cs="Times New Roman"/>
          <w:sz w:val="28"/>
          <w:szCs w:val="28"/>
          <w:lang w:val="en-US" w:eastAsia="zh-CN" w:bidi="ar"/>
        </w:rPr>
        <w:t>kW·h，增加年发电量612×10</w:t>
      </w:r>
      <w:r>
        <w:rPr>
          <w:rFonts w:hint="eastAsia" w:ascii="Times New Roman" w:hAnsi="Times New Roman" w:eastAsia="仿宋" w:cs="Times New Roman"/>
          <w:sz w:val="28"/>
          <w:szCs w:val="28"/>
          <w:vertAlign w:val="superscript"/>
          <w:lang w:val="en-US" w:eastAsia="zh-CN" w:bidi="ar"/>
        </w:rPr>
        <w:t>4</w:t>
      </w:r>
      <w:r>
        <w:rPr>
          <w:rFonts w:hint="eastAsia" w:ascii="Times New Roman" w:hAnsi="Times New Roman" w:eastAsia="仿宋" w:cs="Times New Roman"/>
          <w:sz w:val="28"/>
          <w:szCs w:val="28"/>
          <w:lang w:val="en-US" w:eastAsia="zh-CN" w:bidi="ar"/>
        </w:rPr>
        <w:t>kW·h。2025年8月，黑龙江省水利厅下发《关于做好小水电监督检查发现问题整改通知单》，永久水电站缺少环保手续，因此，汤原开禹水电有限公司委托黑龙江鑫润环保工程设计有限公司开展环境影响评价工作，</w:t>
      </w:r>
      <w:r>
        <w:rPr>
          <w:rFonts w:hint="default" w:ascii="Times New Roman" w:hAnsi="Times New Roman" w:eastAsia="仿宋" w:cs="Times New Roman"/>
          <w:sz w:val="28"/>
          <w:szCs w:val="28"/>
          <w:lang w:val="en-US" w:eastAsia="zh-CN" w:bidi="ar"/>
        </w:rPr>
        <w:t>编制了环境影响</w:t>
      </w:r>
      <w:r>
        <w:rPr>
          <w:rFonts w:hint="eastAsia" w:ascii="Times New Roman" w:hAnsi="Times New Roman" w:eastAsia="仿宋" w:cs="Times New Roman"/>
          <w:sz w:val="28"/>
          <w:szCs w:val="28"/>
          <w:lang w:val="en-US" w:eastAsia="zh-CN" w:bidi="ar"/>
        </w:rPr>
        <w:t>报告表</w:t>
      </w:r>
      <w:r>
        <w:rPr>
          <w:rFonts w:hint="default" w:ascii="Times New Roman" w:hAnsi="Times New Roman" w:eastAsia="仿宋" w:cs="Times New Roman"/>
          <w:sz w:val="28"/>
          <w:szCs w:val="28"/>
          <w:lang w:val="en-US" w:eastAsia="zh-CN" w:bidi="ar"/>
        </w:rPr>
        <w:t>，并报送相关行政部门审批。</w:t>
      </w:r>
    </w:p>
    <w:p w14:paraId="2C0FE2E1">
      <w:pPr>
        <w:adjustRightInd w:val="0"/>
        <w:snapToGrid w:val="0"/>
        <w:spacing w:line="500" w:lineRule="exact"/>
        <w:ind w:firstLine="562" w:firstLineChars="200"/>
        <w:outlineLvl w:val="1"/>
        <w:rPr>
          <w:rFonts w:hint="default" w:ascii="Times New Roman" w:hAnsi="Times New Roman" w:eastAsia="仿宋" w:cs="Times New Roman"/>
          <w:b/>
          <w:bCs/>
          <w:sz w:val="28"/>
          <w:szCs w:val="28"/>
          <w:lang w:val="en-US" w:eastAsia="zh-CN" w:bidi="ar"/>
        </w:rPr>
      </w:pPr>
      <w:r>
        <w:rPr>
          <w:rFonts w:hint="default" w:ascii="Times New Roman" w:hAnsi="Times New Roman" w:eastAsia="仿宋" w:cs="Times New Roman"/>
          <w:b/>
          <w:bCs/>
          <w:sz w:val="28"/>
          <w:szCs w:val="28"/>
          <w:lang w:eastAsia="zh-CN" w:bidi="ar"/>
        </w:rPr>
        <w:t>（</w:t>
      </w:r>
      <w:r>
        <w:rPr>
          <w:rFonts w:hint="default" w:ascii="Times New Roman" w:hAnsi="Times New Roman" w:eastAsia="仿宋" w:cs="Times New Roman"/>
          <w:b/>
          <w:bCs/>
          <w:sz w:val="28"/>
          <w:szCs w:val="28"/>
          <w:lang w:val="en-US" w:eastAsia="zh-CN" w:bidi="ar"/>
        </w:rPr>
        <w:t>二</w:t>
      </w:r>
      <w:r>
        <w:rPr>
          <w:rFonts w:hint="default" w:ascii="Times New Roman" w:hAnsi="Times New Roman" w:eastAsia="仿宋" w:cs="Times New Roman"/>
          <w:b/>
          <w:bCs/>
          <w:sz w:val="28"/>
          <w:szCs w:val="28"/>
          <w:lang w:eastAsia="zh-CN" w:bidi="ar"/>
        </w:rPr>
        <w:t>）</w:t>
      </w:r>
      <w:r>
        <w:rPr>
          <w:rFonts w:hint="default" w:ascii="Times New Roman" w:hAnsi="Times New Roman" w:eastAsia="仿宋" w:cs="Times New Roman"/>
          <w:b/>
          <w:bCs/>
          <w:sz w:val="28"/>
          <w:szCs w:val="28"/>
          <w:lang w:val="en-US" w:eastAsia="zh-CN" w:bidi="ar"/>
        </w:rPr>
        <w:t>基本情况</w:t>
      </w:r>
    </w:p>
    <w:p w14:paraId="0CFA539A">
      <w:pPr>
        <w:adjustRightInd w:val="0"/>
        <w:snapToGrid w:val="0"/>
        <w:spacing w:line="500" w:lineRule="exact"/>
        <w:ind w:firstLine="562" w:firstLineChars="200"/>
        <w:rPr>
          <w:rFonts w:hint="default" w:ascii="Times New Roman" w:hAnsi="Times New Roman" w:eastAsia="仿宋" w:cs="Times New Roman"/>
          <w:b w:val="0"/>
          <w:bCs w:val="0"/>
          <w:sz w:val="28"/>
          <w:szCs w:val="28"/>
          <w:lang w:eastAsia="zh-CN" w:bidi="ar"/>
        </w:rPr>
      </w:pPr>
      <w:r>
        <w:rPr>
          <w:rFonts w:hint="default" w:ascii="Times New Roman" w:hAnsi="Times New Roman" w:eastAsia="仿宋" w:cs="Times New Roman"/>
          <w:b/>
          <w:bCs/>
          <w:sz w:val="28"/>
          <w:szCs w:val="28"/>
          <w:lang w:bidi="ar"/>
        </w:rPr>
        <w:t>项目名称：</w:t>
      </w:r>
      <w:r>
        <w:rPr>
          <w:rFonts w:hint="eastAsia" w:ascii="Times New Roman" w:hAnsi="Times New Roman" w:eastAsia="仿宋" w:cs="Times New Roman"/>
          <w:b w:val="0"/>
          <w:bCs w:val="0"/>
          <w:sz w:val="28"/>
          <w:szCs w:val="28"/>
          <w:lang w:eastAsia="zh-CN" w:bidi="ar"/>
        </w:rPr>
        <w:t>黑龙江省汤原县永久水电站增效扩容改造工程</w:t>
      </w:r>
    </w:p>
    <w:p w14:paraId="1011C875">
      <w:pPr>
        <w:adjustRightInd w:val="0"/>
        <w:snapToGrid w:val="0"/>
        <w:spacing w:line="500" w:lineRule="exact"/>
        <w:ind w:firstLine="562" w:firstLineChars="200"/>
        <w:rPr>
          <w:rFonts w:hint="default" w:ascii="Times New Roman" w:hAnsi="Times New Roman" w:eastAsia="仿宋" w:cs="Times New Roman"/>
          <w:b w:val="0"/>
          <w:bCs w:val="0"/>
          <w:sz w:val="28"/>
          <w:szCs w:val="28"/>
          <w:lang w:eastAsia="zh-CN" w:bidi="ar"/>
        </w:rPr>
      </w:pPr>
      <w:r>
        <w:rPr>
          <w:rFonts w:hint="default" w:ascii="Times New Roman" w:hAnsi="Times New Roman" w:eastAsia="仿宋" w:cs="Times New Roman"/>
          <w:b/>
          <w:bCs/>
          <w:sz w:val="28"/>
          <w:szCs w:val="28"/>
          <w:lang w:bidi="ar"/>
        </w:rPr>
        <w:t>建设单位：</w:t>
      </w:r>
      <w:r>
        <w:rPr>
          <w:rFonts w:hint="eastAsia" w:ascii="Times New Roman" w:hAnsi="Times New Roman" w:eastAsia="仿宋" w:cs="Times New Roman"/>
          <w:b w:val="0"/>
          <w:bCs w:val="0"/>
          <w:sz w:val="28"/>
          <w:szCs w:val="28"/>
          <w:lang w:val="en-US" w:eastAsia="zh-CN" w:bidi="ar"/>
        </w:rPr>
        <w:t>汤原开禹水电有限公司</w:t>
      </w:r>
    </w:p>
    <w:p w14:paraId="173581DF">
      <w:pPr>
        <w:adjustRightInd w:val="0"/>
        <w:snapToGrid w:val="0"/>
        <w:spacing w:line="500" w:lineRule="exact"/>
        <w:ind w:firstLine="562"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bidi="ar"/>
        </w:rPr>
        <w:t>建设地点：</w:t>
      </w:r>
      <w:r>
        <w:rPr>
          <w:rFonts w:hint="default" w:ascii="Times New Roman" w:hAnsi="Times New Roman" w:eastAsia="仿宋" w:cs="Times New Roman"/>
          <w:sz w:val="28"/>
          <w:szCs w:val="28"/>
          <w:lang w:bidi="ar"/>
        </w:rPr>
        <w:t>黑龙江省</w:t>
      </w:r>
      <w:r>
        <w:rPr>
          <w:rFonts w:hint="default" w:ascii="Times New Roman" w:hAnsi="Times New Roman" w:eastAsia="仿宋" w:cs="Times New Roman"/>
          <w:sz w:val="28"/>
          <w:szCs w:val="28"/>
          <w:lang w:val="en-US" w:eastAsia="zh-CN" w:bidi="ar"/>
        </w:rPr>
        <w:t>佳木斯市汤原县城西南香兰镇永久村东500m处</w:t>
      </w:r>
      <w:r>
        <w:rPr>
          <w:rFonts w:hint="eastAsia" w:ascii="Times New Roman" w:hAnsi="Times New Roman" w:eastAsia="仿宋" w:cs="Times New Roman"/>
          <w:sz w:val="28"/>
          <w:szCs w:val="28"/>
          <w:lang w:eastAsia="zh-CN" w:bidi="ar"/>
        </w:rPr>
        <w:t>，</w:t>
      </w:r>
      <w:r>
        <w:rPr>
          <w:rFonts w:hint="eastAsia" w:ascii="Times New Roman" w:hAnsi="Times New Roman" w:eastAsia="仿宋" w:cs="Times New Roman"/>
          <w:sz w:val="28"/>
          <w:szCs w:val="28"/>
          <w:lang w:val="en-US" w:eastAsia="zh-CN" w:bidi="ar"/>
        </w:rPr>
        <w:t>发电厂房坐标</w:t>
      </w:r>
      <w:r>
        <w:rPr>
          <w:rFonts w:hint="default" w:ascii="Times New Roman" w:hAnsi="Times New Roman" w:eastAsia="仿宋" w:cs="Times New Roman"/>
          <w:sz w:val="28"/>
          <w:szCs w:val="28"/>
          <w:lang w:val="en-US" w:eastAsia="zh-CN" w:bidi="ar"/>
        </w:rPr>
        <w:t>E 129°45′43.360″，N 46°41′8.200″</w:t>
      </w:r>
    </w:p>
    <w:p w14:paraId="5586FB96">
      <w:pPr>
        <w:snapToGrid w:val="0"/>
        <w:spacing w:line="500" w:lineRule="exact"/>
        <w:ind w:firstLine="562" w:firstLineChars="200"/>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
          <w:sz w:val="28"/>
          <w:szCs w:val="28"/>
          <w:lang w:bidi="ar"/>
        </w:rPr>
        <w:t>建设性质：</w:t>
      </w:r>
      <w:r>
        <w:rPr>
          <w:rFonts w:hint="eastAsia" w:ascii="Times New Roman" w:hAnsi="Times New Roman" w:eastAsia="仿宋" w:cs="Times New Roman"/>
          <w:bCs/>
          <w:sz w:val="28"/>
          <w:szCs w:val="28"/>
          <w:lang w:val="en-US" w:eastAsia="zh-CN" w:bidi="ar"/>
        </w:rPr>
        <w:t>技术</w:t>
      </w:r>
      <w:r>
        <w:rPr>
          <w:rFonts w:hint="eastAsia" w:ascii="Times New Roman" w:hAnsi="Times New Roman" w:eastAsia="仿宋" w:cs="Times New Roman"/>
          <w:bCs/>
          <w:sz w:val="28"/>
          <w:szCs w:val="28"/>
          <w:lang w:val="en-US" w:eastAsia="zh-CN" w:bidi="ar"/>
        </w:rPr>
        <w:t>改造</w:t>
      </w:r>
    </w:p>
    <w:p w14:paraId="3FEA9262">
      <w:pPr>
        <w:adjustRightInd w:val="0"/>
        <w:snapToGrid w:val="0"/>
        <w:spacing w:line="500" w:lineRule="exact"/>
        <w:ind w:firstLine="562" w:firstLineChars="200"/>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b/>
          <w:bCs/>
          <w:sz w:val="28"/>
          <w:szCs w:val="28"/>
          <w:lang w:bidi="ar"/>
        </w:rPr>
        <w:t>建设内容：</w:t>
      </w:r>
      <w:r>
        <w:rPr>
          <w:rFonts w:hint="eastAsia" w:ascii="Times New Roman" w:hAnsi="Times New Roman" w:eastAsia="仿宋" w:cs="Times New Roman"/>
          <w:b w:val="0"/>
          <w:bCs w:val="0"/>
          <w:sz w:val="28"/>
          <w:szCs w:val="28"/>
          <w:lang w:val="en-US" w:eastAsia="zh-CN" w:bidi="ar"/>
        </w:rPr>
        <w:t>包括水工建筑物加固、原水轮发电机组设备拆除更换，及更换相应的电气设备</w:t>
      </w:r>
      <w:r>
        <w:rPr>
          <w:rFonts w:hint="default" w:ascii="Times New Roman" w:hAnsi="Times New Roman" w:eastAsia="仿宋" w:cs="Times New Roman"/>
          <w:b w:val="0"/>
          <w:bCs w:val="0"/>
          <w:sz w:val="28"/>
          <w:szCs w:val="28"/>
          <w:lang w:bidi="ar"/>
        </w:rPr>
        <w:t>。</w:t>
      </w:r>
      <w:r>
        <w:rPr>
          <w:rFonts w:hint="default" w:ascii="Times New Roman" w:hAnsi="Times New Roman" w:eastAsia="仿宋" w:cs="Times New Roman"/>
          <w:sz w:val="28"/>
          <w:szCs w:val="28"/>
          <w:lang w:val="en-US" w:eastAsia="zh-CN" w:bidi="ar"/>
        </w:rPr>
        <w:t>增效扩容改造后电站装机为2台3200kW水轮发电机组和2台400kW小机组，总计7200kW，多年平均发电量2422×10</w:t>
      </w:r>
      <w:r>
        <w:rPr>
          <w:rFonts w:hint="default" w:ascii="Times New Roman" w:hAnsi="Times New Roman" w:eastAsia="仿宋" w:cs="Times New Roman"/>
          <w:sz w:val="28"/>
          <w:szCs w:val="28"/>
          <w:vertAlign w:val="superscript"/>
          <w:lang w:val="en-US" w:eastAsia="zh-CN" w:bidi="ar"/>
        </w:rPr>
        <w:t>4</w:t>
      </w:r>
      <w:r>
        <w:rPr>
          <w:rFonts w:hint="default" w:ascii="Times New Roman" w:hAnsi="Times New Roman" w:eastAsia="仿宋" w:cs="Times New Roman"/>
          <w:sz w:val="28"/>
          <w:szCs w:val="28"/>
          <w:lang w:val="en-US" w:eastAsia="zh-CN" w:bidi="ar"/>
        </w:rPr>
        <w:t>kW·h，增加年发电量612×10</w:t>
      </w:r>
      <w:r>
        <w:rPr>
          <w:rFonts w:hint="default" w:ascii="Times New Roman" w:hAnsi="Times New Roman" w:eastAsia="仿宋" w:cs="Times New Roman"/>
          <w:sz w:val="28"/>
          <w:szCs w:val="28"/>
          <w:vertAlign w:val="superscript"/>
          <w:lang w:val="en-US" w:eastAsia="zh-CN" w:bidi="ar"/>
        </w:rPr>
        <w:t>4</w:t>
      </w:r>
      <w:r>
        <w:rPr>
          <w:rFonts w:hint="default" w:ascii="Times New Roman" w:hAnsi="Times New Roman" w:eastAsia="仿宋" w:cs="Times New Roman"/>
          <w:sz w:val="28"/>
          <w:szCs w:val="28"/>
          <w:lang w:val="en-US" w:eastAsia="zh-CN" w:bidi="ar"/>
        </w:rPr>
        <w:t>kW·h</w:t>
      </w:r>
      <w:r>
        <w:rPr>
          <w:rFonts w:hint="default" w:ascii="Times New Roman" w:hAnsi="Times New Roman" w:eastAsia="仿宋" w:cs="Times New Roman"/>
          <w:sz w:val="28"/>
          <w:szCs w:val="28"/>
          <w:lang w:bidi="ar"/>
        </w:rPr>
        <w:t>。</w:t>
      </w:r>
      <w:r>
        <w:rPr>
          <w:rFonts w:hint="eastAsia" w:ascii="Times New Roman" w:hAnsi="Times New Roman" w:eastAsia="仿宋" w:cs="Times New Roman"/>
          <w:sz w:val="28"/>
          <w:szCs w:val="28"/>
          <w:lang w:val="en-US" w:eastAsia="zh-CN" w:bidi="ar"/>
        </w:rPr>
        <w:t>本次新建危废贮存点，暂存危险废物废机油。</w:t>
      </w:r>
    </w:p>
    <w:p w14:paraId="2F2AFCE6">
      <w:pPr>
        <w:pStyle w:val="7"/>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default" w:ascii="Times New Roman" w:hAnsi="Times New Roman" w:eastAsia="仿宋" w:cs="Times New Roman"/>
          <w:kern w:val="2"/>
          <w:sz w:val="28"/>
          <w:szCs w:val="28"/>
          <w:lang w:val="en-US" w:eastAsia="zh-CN" w:bidi="ar"/>
        </w:rPr>
      </w:pPr>
      <w:r>
        <w:rPr>
          <w:rFonts w:hint="default" w:ascii="Times New Roman" w:hAnsi="Times New Roman" w:eastAsia="仿宋" w:cs="Times New Roman"/>
          <w:b/>
          <w:bCs/>
          <w:kern w:val="2"/>
          <w:sz w:val="28"/>
          <w:szCs w:val="28"/>
          <w:lang w:val="en-US" w:eastAsia="zh-CN" w:bidi="ar"/>
        </w:rPr>
        <w:t>工程占地：</w:t>
      </w:r>
      <w:r>
        <w:rPr>
          <w:rFonts w:hint="default" w:ascii="Times New Roman" w:hAnsi="Times New Roman" w:eastAsia="仿宋" w:cs="Times New Roman"/>
          <w:kern w:val="2"/>
          <w:sz w:val="28"/>
          <w:szCs w:val="28"/>
          <w:lang w:val="en-US" w:eastAsia="zh-CN" w:bidi="ar"/>
        </w:rPr>
        <w:t>项目实施全部在工程原址上进行，无新增永久占地，无施工临时占地。</w:t>
      </w:r>
    </w:p>
    <w:p w14:paraId="55CC41E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val="en-US" w:eastAsia="zh-CN" w:bidi="ar"/>
        </w:rPr>
        <w:t>总</w:t>
      </w:r>
      <w:r>
        <w:rPr>
          <w:rFonts w:hint="default" w:ascii="Times New Roman" w:hAnsi="Times New Roman" w:eastAsia="仿宋" w:cs="Times New Roman"/>
          <w:b/>
          <w:bCs/>
          <w:sz w:val="28"/>
          <w:szCs w:val="28"/>
          <w:lang w:bidi="ar"/>
        </w:rPr>
        <w:t>投资</w:t>
      </w:r>
      <w:r>
        <w:rPr>
          <w:rFonts w:hint="default" w:ascii="Times New Roman" w:hAnsi="Times New Roman" w:eastAsia="仿宋" w:cs="Times New Roman"/>
          <w:b/>
          <w:bCs/>
          <w:sz w:val="28"/>
          <w:szCs w:val="28"/>
          <w:lang w:val="en-US" w:eastAsia="zh-CN" w:bidi="ar"/>
        </w:rPr>
        <w:t>及环保投资</w:t>
      </w:r>
      <w:r>
        <w:rPr>
          <w:rFonts w:hint="default" w:ascii="Times New Roman" w:hAnsi="Times New Roman" w:eastAsia="仿宋" w:cs="Times New Roman"/>
          <w:b/>
          <w:bCs/>
          <w:sz w:val="28"/>
          <w:szCs w:val="28"/>
          <w:lang w:bidi="ar"/>
        </w:rPr>
        <w:t>：</w:t>
      </w:r>
      <w:r>
        <w:rPr>
          <w:rFonts w:hint="default" w:ascii="Times New Roman" w:hAnsi="Times New Roman" w:eastAsia="仿宋" w:cs="Times New Roman"/>
          <w:smallCaps/>
          <w:kern w:val="2"/>
          <w:sz w:val="28"/>
          <w:szCs w:val="28"/>
          <w:lang w:bidi="ar"/>
        </w:rPr>
        <w:t>项目总投资</w:t>
      </w:r>
      <w:r>
        <w:rPr>
          <w:rFonts w:hint="eastAsia" w:ascii="Times New Roman" w:hAnsi="Times New Roman" w:eastAsia="仿宋" w:cs="Times New Roman"/>
          <w:smallCaps/>
          <w:kern w:val="2"/>
          <w:sz w:val="28"/>
          <w:szCs w:val="28"/>
          <w:lang w:val="en-US" w:eastAsia="zh-CN" w:bidi="ar"/>
        </w:rPr>
        <w:t>1</w:t>
      </w:r>
      <w:r>
        <w:rPr>
          <w:rFonts w:hint="eastAsia" w:ascii="Times New Roman" w:hAnsi="Times New Roman" w:eastAsia="仿宋" w:cs="Times New Roman"/>
          <w:smallCaps/>
          <w:kern w:val="2"/>
          <w:sz w:val="28"/>
          <w:szCs w:val="28"/>
          <w:lang w:val="en-US" w:eastAsia="zh-CN" w:bidi="ar"/>
        </w:rPr>
        <w:t>820.65</w:t>
      </w:r>
      <w:r>
        <w:rPr>
          <w:rFonts w:hint="default" w:ascii="Times New Roman" w:hAnsi="Times New Roman" w:eastAsia="仿宋" w:cs="Times New Roman"/>
          <w:smallCaps/>
          <w:kern w:val="2"/>
          <w:sz w:val="28"/>
          <w:szCs w:val="28"/>
          <w:lang w:bidi="ar"/>
        </w:rPr>
        <w:t>万元，其中环保投资为</w:t>
      </w:r>
      <w:r>
        <w:rPr>
          <w:rFonts w:hint="eastAsia" w:ascii="Times New Roman" w:hAnsi="Times New Roman" w:eastAsia="仿宋" w:cs="Times New Roman"/>
          <w:smallCaps/>
          <w:kern w:val="2"/>
          <w:sz w:val="28"/>
          <w:szCs w:val="28"/>
          <w:lang w:val="en-US" w:eastAsia="zh-CN" w:bidi="ar"/>
        </w:rPr>
        <w:t>1</w:t>
      </w:r>
      <w:r>
        <w:rPr>
          <w:rFonts w:hint="eastAsia" w:ascii="Times New Roman" w:hAnsi="Times New Roman" w:eastAsia="仿宋" w:cs="Times New Roman"/>
          <w:smallCaps/>
          <w:kern w:val="2"/>
          <w:sz w:val="28"/>
          <w:szCs w:val="28"/>
          <w:lang w:val="en-US" w:eastAsia="zh-CN" w:bidi="ar"/>
        </w:rPr>
        <w:t>4.12</w:t>
      </w:r>
      <w:r>
        <w:rPr>
          <w:rFonts w:hint="default" w:ascii="Times New Roman" w:hAnsi="Times New Roman" w:eastAsia="仿宋" w:cs="Times New Roman"/>
          <w:smallCaps/>
          <w:kern w:val="2"/>
          <w:sz w:val="28"/>
          <w:szCs w:val="28"/>
          <w:lang w:bidi="ar"/>
        </w:rPr>
        <w:t>万元，占工程总投资的</w:t>
      </w:r>
      <w:r>
        <w:rPr>
          <w:rFonts w:hint="default" w:ascii="Times New Roman" w:hAnsi="Times New Roman" w:eastAsia="仿宋" w:cs="Times New Roman"/>
          <w:smallCaps/>
          <w:kern w:val="2"/>
          <w:sz w:val="28"/>
          <w:szCs w:val="28"/>
          <w:lang w:val="en-US" w:eastAsia="zh-CN" w:bidi="ar"/>
        </w:rPr>
        <w:t>0</w:t>
      </w:r>
      <w:r>
        <w:rPr>
          <w:rFonts w:hint="default" w:ascii="Times New Roman" w:hAnsi="Times New Roman" w:eastAsia="仿宋" w:cs="Times New Roman"/>
          <w:smallCaps/>
          <w:kern w:val="2"/>
          <w:sz w:val="28"/>
          <w:szCs w:val="28"/>
          <w:lang w:val="en-US" w:eastAsia="zh-CN" w:bidi="ar"/>
        </w:rPr>
        <w:t>.</w:t>
      </w:r>
      <w:r>
        <w:rPr>
          <w:rFonts w:hint="eastAsia" w:ascii="Times New Roman" w:hAnsi="Times New Roman" w:eastAsia="仿宋" w:cs="Times New Roman"/>
          <w:smallCaps/>
          <w:kern w:val="2"/>
          <w:sz w:val="28"/>
          <w:szCs w:val="28"/>
          <w:lang w:val="en-US" w:eastAsia="zh-CN" w:bidi="ar"/>
        </w:rPr>
        <w:t>08</w:t>
      </w:r>
      <w:r>
        <w:rPr>
          <w:rFonts w:hint="default" w:ascii="Times New Roman" w:hAnsi="Times New Roman" w:eastAsia="仿宋" w:cs="Times New Roman"/>
          <w:smallCaps/>
          <w:kern w:val="2"/>
          <w:sz w:val="28"/>
          <w:szCs w:val="28"/>
          <w:lang w:bidi="ar"/>
        </w:rPr>
        <w:t>%。</w:t>
      </w:r>
    </w:p>
    <w:p w14:paraId="77F27234">
      <w:pPr>
        <w:keepNext w:val="0"/>
        <w:keepLines w:val="0"/>
        <w:pageBreakBefore w:val="0"/>
        <w:kinsoku/>
        <w:wordWrap/>
        <w:overflowPunct/>
        <w:topLinePunct w:val="0"/>
        <w:bidi w:val="0"/>
        <w:adjustRightInd w:val="0"/>
        <w:snapToGrid w:val="0"/>
        <w:spacing w:line="500" w:lineRule="exact"/>
        <w:ind w:firstLine="643" w:firstLineChars="200"/>
        <w:textAlignment w:val="auto"/>
        <w:outlineLvl w:val="0"/>
        <w:rPr>
          <w:rFonts w:hint="default" w:ascii="Times New Roman" w:hAnsi="Times New Roman" w:eastAsia="黑体" w:cs="Times New Roman"/>
          <w:b/>
          <w:sz w:val="32"/>
          <w:szCs w:val="32"/>
          <w:lang w:bidi="ar"/>
        </w:rPr>
      </w:pPr>
      <w:r>
        <w:rPr>
          <w:rFonts w:hint="default" w:ascii="Times New Roman" w:hAnsi="Times New Roman" w:eastAsia="黑体" w:cs="Times New Roman"/>
          <w:b/>
          <w:sz w:val="32"/>
          <w:szCs w:val="32"/>
          <w:lang w:bidi="ar"/>
        </w:rPr>
        <w:t>二、主要环境影响与污染防治措施</w:t>
      </w:r>
    </w:p>
    <w:p w14:paraId="4F07A11C">
      <w:pPr>
        <w:pStyle w:val="25"/>
        <w:keepNext w:val="0"/>
        <w:keepLines w:val="0"/>
        <w:pageBreakBefore w:val="0"/>
        <w:widowControl w:val="0"/>
        <w:kinsoku/>
        <w:wordWrap/>
        <w:overflowPunct/>
        <w:topLinePunct w:val="0"/>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kern w:val="2"/>
          <w:sz w:val="28"/>
          <w:szCs w:val="28"/>
          <w:lang w:bidi="ar"/>
        </w:rPr>
      </w:pPr>
      <w:r>
        <w:rPr>
          <w:rFonts w:hint="default" w:ascii="Times New Roman" w:hAnsi="Times New Roman" w:eastAsia="仿宋" w:cs="Times New Roman"/>
          <w:kern w:val="2"/>
          <w:sz w:val="28"/>
          <w:szCs w:val="28"/>
          <w:lang w:bidi="ar"/>
        </w:rPr>
        <w:t>由于施工期</w:t>
      </w:r>
      <w:r>
        <w:rPr>
          <w:rFonts w:hint="eastAsia" w:ascii="Times New Roman" w:hAnsi="Times New Roman" w:eastAsia="仿宋" w:cs="Times New Roman"/>
          <w:kern w:val="2"/>
          <w:sz w:val="28"/>
          <w:szCs w:val="28"/>
          <w:lang w:val="en-US" w:eastAsia="zh-CN" w:bidi="ar"/>
        </w:rPr>
        <w:t>已结束</w:t>
      </w:r>
      <w:r>
        <w:rPr>
          <w:rFonts w:hint="default" w:ascii="Times New Roman" w:hAnsi="Times New Roman" w:eastAsia="仿宋" w:cs="Times New Roman"/>
          <w:kern w:val="2"/>
          <w:sz w:val="28"/>
          <w:szCs w:val="28"/>
          <w:lang w:bidi="ar"/>
        </w:rPr>
        <w:t>，施工期的环境影响已消失，</w:t>
      </w:r>
      <w:r>
        <w:rPr>
          <w:rFonts w:hint="eastAsia" w:ascii="Times New Roman" w:hAnsi="Times New Roman" w:eastAsia="仿宋" w:cs="Times New Roman"/>
          <w:kern w:val="2"/>
          <w:sz w:val="28"/>
          <w:szCs w:val="28"/>
          <w:lang w:val="en-US" w:eastAsia="zh-CN" w:bidi="ar"/>
        </w:rPr>
        <w:t>因此不再对施工期影响及污染防治措施进行评估，主要针对运行期已产生的环境影响及已采取的对策措施等进行评估</w:t>
      </w:r>
      <w:r>
        <w:rPr>
          <w:rFonts w:hint="default" w:ascii="Times New Roman" w:hAnsi="Times New Roman" w:eastAsia="仿宋" w:cs="Times New Roman"/>
          <w:kern w:val="2"/>
          <w:sz w:val="28"/>
          <w:szCs w:val="28"/>
          <w:lang w:bidi="ar"/>
        </w:rPr>
        <w:t>。</w:t>
      </w:r>
    </w:p>
    <w:p w14:paraId="3D33DD09">
      <w:pPr>
        <w:keepNext w:val="0"/>
        <w:keepLines w:val="0"/>
        <w:pageBreakBefore w:val="0"/>
        <w:kinsoku/>
        <w:wordWrap/>
        <w:overflowPunct/>
        <w:topLinePunct w:val="0"/>
        <w:bidi w:val="0"/>
        <w:adjustRightInd w:val="0"/>
        <w:snapToGrid w:val="0"/>
        <w:spacing w:line="500" w:lineRule="exact"/>
        <w:ind w:firstLine="562" w:firstLineChars="200"/>
        <w:textAlignment w:val="auto"/>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（一）</w:t>
      </w:r>
      <w:r>
        <w:rPr>
          <w:rFonts w:hint="default" w:ascii="Times New Roman" w:hAnsi="Times New Roman" w:eastAsia="仿宋" w:cs="Times New Roman"/>
          <w:b/>
          <w:bCs/>
          <w:sz w:val="28"/>
          <w:szCs w:val="28"/>
          <w:lang w:bidi="ar"/>
        </w:rPr>
        <w:t>大气环境</w:t>
      </w:r>
    </w:p>
    <w:p w14:paraId="2758A0BF">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kern w:val="2"/>
          <w:sz w:val="28"/>
          <w:szCs w:val="28"/>
          <w:lang w:bidi="ar"/>
        </w:rPr>
        <w:t>电站不设食堂，</w:t>
      </w:r>
      <w:r>
        <w:rPr>
          <w:rFonts w:hint="default" w:ascii="Times New Roman" w:hAnsi="Times New Roman" w:eastAsia="仿宋" w:cs="Times New Roman"/>
          <w:b w:val="0"/>
          <w:bCs w:val="0"/>
          <w:kern w:val="2"/>
          <w:sz w:val="28"/>
          <w:szCs w:val="28"/>
          <w:lang w:bidi="ar"/>
        </w:rPr>
        <w:t>电站运行期间无废气产生。</w:t>
      </w:r>
    </w:p>
    <w:p w14:paraId="0A17CAA2">
      <w:pPr>
        <w:keepNext w:val="0"/>
        <w:keepLines w:val="0"/>
        <w:pageBreakBefore w:val="0"/>
        <w:kinsoku/>
        <w:wordWrap/>
        <w:overflowPunct/>
        <w:topLinePunct w:val="0"/>
        <w:bidi w:val="0"/>
        <w:adjustRightInd w:val="0"/>
        <w:snapToGrid w:val="0"/>
        <w:spacing w:line="500" w:lineRule="exact"/>
        <w:ind w:firstLine="562" w:firstLineChars="200"/>
        <w:textAlignment w:val="auto"/>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（二）水环境</w:t>
      </w:r>
    </w:p>
    <w:p w14:paraId="35DCF492">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eastAsia" w:ascii="Times New Roman" w:hAnsi="Times New Roman" w:eastAsia="仿宋" w:cs="Times New Roman"/>
          <w:b w:val="0"/>
          <w:bCs w:val="0"/>
          <w:sz w:val="28"/>
          <w:szCs w:val="28"/>
          <w:lang w:val="en-US" w:eastAsia="zh-CN" w:bidi="ar"/>
        </w:rPr>
      </w:pPr>
      <w:r>
        <w:rPr>
          <w:rFonts w:hint="default" w:ascii="Times New Roman" w:hAnsi="Times New Roman" w:eastAsia="仿宋" w:cs="Times New Roman"/>
          <w:b/>
          <w:bCs/>
          <w:sz w:val="28"/>
          <w:szCs w:val="28"/>
          <w:lang w:bidi="ar"/>
        </w:rPr>
        <w:t>环境影响：</w:t>
      </w:r>
      <w:r>
        <w:rPr>
          <w:rFonts w:hint="default" w:ascii="Times New Roman" w:hAnsi="Times New Roman" w:eastAsia="仿宋" w:cs="Times New Roman"/>
          <w:b w:val="0"/>
          <w:bCs w:val="0"/>
          <w:sz w:val="28"/>
          <w:szCs w:val="28"/>
          <w:lang w:bidi="ar"/>
        </w:rPr>
        <w:t>增效扩容</w:t>
      </w:r>
      <w:r>
        <w:rPr>
          <w:rFonts w:hint="eastAsia" w:ascii="Times New Roman" w:hAnsi="Times New Roman" w:eastAsia="仿宋" w:cs="Times New Roman"/>
          <w:b w:val="0"/>
          <w:bCs w:val="0"/>
          <w:sz w:val="28"/>
          <w:szCs w:val="28"/>
          <w:lang w:val="en-US" w:eastAsia="zh-CN" w:bidi="ar"/>
        </w:rPr>
        <w:t>前后</w:t>
      </w:r>
      <w:r>
        <w:rPr>
          <w:rFonts w:hint="default" w:ascii="Times New Roman" w:hAnsi="Times New Roman" w:eastAsia="仿宋" w:cs="Times New Roman"/>
          <w:b w:val="0"/>
          <w:bCs w:val="0"/>
          <w:sz w:val="28"/>
          <w:szCs w:val="28"/>
          <w:lang w:bidi="ar"/>
        </w:rPr>
        <w:t>电站引水量</w:t>
      </w:r>
      <w:r>
        <w:rPr>
          <w:rFonts w:hint="eastAsia" w:ascii="Times New Roman" w:hAnsi="Times New Roman" w:eastAsia="仿宋" w:cs="Times New Roman"/>
          <w:b w:val="0"/>
          <w:bCs w:val="0"/>
          <w:sz w:val="28"/>
          <w:szCs w:val="28"/>
          <w:lang w:val="en-US" w:eastAsia="zh-CN" w:bidi="ar"/>
        </w:rPr>
        <w:t>不变</w:t>
      </w:r>
      <w:r>
        <w:rPr>
          <w:rFonts w:hint="default" w:ascii="Times New Roman" w:hAnsi="Times New Roman" w:eastAsia="仿宋" w:cs="Times New Roman"/>
          <w:b w:val="0"/>
          <w:bCs w:val="0"/>
          <w:sz w:val="28"/>
          <w:szCs w:val="28"/>
          <w:lang w:bidi="ar"/>
        </w:rPr>
        <w:t>，电站</w:t>
      </w:r>
      <w:r>
        <w:rPr>
          <w:rFonts w:hint="eastAsia" w:ascii="Times New Roman" w:hAnsi="Times New Roman" w:eastAsia="仿宋" w:cs="Times New Roman"/>
          <w:b w:val="0"/>
          <w:bCs w:val="0"/>
          <w:sz w:val="28"/>
          <w:szCs w:val="28"/>
          <w:lang w:val="en-US" w:eastAsia="zh-CN" w:bidi="ar"/>
        </w:rPr>
        <w:t>运行</w:t>
      </w:r>
      <w:r>
        <w:rPr>
          <w:rFonts w:hint="default" w:ascii="Times New Roman" w:hAnsi="Times New Roman" w:eastAsia="仿宋" w:cs="Times New Roman"/>
          <w:b w:val="0"/>
          <w:bCs w:val="0"/>
          <w:sz w:val="28"/>
          <w:szCs w:val="28"/>
          <w:lang w:bidi="ar"/>
        </w:rPr>
        <w:t>会使溢流坝下游流量减少，但预留了生态流量，</w:t>
      </w:r>
      <w:r>
        <w:rPr>
          <w:rFonts w:hint="eastAsia" w:ascii="Times New Roman" w:hAnsi="Times New Roman" w:eastAsia="仿宋" w:cs="Times New Roman"/>
          <w:b w:val="0"/>
          <w:bCs w:val="0"/>
          <w:sz w:val="28"/>
          <w:szCs w:val="28"/>
          <w:lang w:val="en-US" w:eastAsia="zh-CN" w:bidi="ar"/>
        </w:rPr>
        <w:t>不会造成下游河道断流、生态流量不足；发电尾水</w:t>
      </w:r>
      <w:r>
        <w:rPr>
          <w:rFonts w:hint="eastAsia" w:ascii="Times New Roman" w:hAnsi="Times New Roman" w:eastAsia="仿宋" w:cs="Times New Roman"/>
          <w:b w:val="0"/>
          <w:bCs w:val="0"/>
          <w:sz w:val="28"/>
          <w:szCs w:val="28"/>
          <w:lang w:eastAsia="zh-CN" w:bidi="ar"/>
        </w:rPr>
        <w:t>对发电厂房下游河道水质基本无影响；</w:t>
      </w:r>
      <w:r>
        <w:rPr>
          <w:rFonts w:hint="eastAsia" w:ascii="Times New Roman" w:hAnsi="Times New Roman" w:eastAsia="仿宋" w:cs="Times New Roman"/>
          <w:b w:val="0"/>
          <w:bCs w:val="0"/>
          <w:sz w:val="28"/>
          <w:szCs w:val="28"/>
          <w:lang w:val="en-US" w:eastAsia="zh-CN" w:bidi="ar"/>
        </w:rPr>
        <w:t>运行期</w:t>
      </w:r>
      <w:r>
        <w:rPr>
          <w:rFonts w:hint="default" w:ascii="Times New Roman" w:hAnsi="Times New Roman" w:eastAsia="仿宋" w:cs="Times New Roman"/>
          <w:b w:val="0"/>
          <w:bCs w:val="0"/>
          <w:sz w:val="28"/>
          <w:szCs w:val="28"/>
          <w:lang w:bidi="ar"/>
        </w:rPr>
        <w:t>不增加劳动定员，</w:t>
      </w:r>
      <w:r>
        <w:rPr>
          <w:rFonts w:hint="eastAsia" w:ascii="Times New Roman" w:hAnsi="Times New Roman" w:eastAsia="仿宋" w:cs="Times New Roman"/>
          <w:b w:val="0"/>
          <w:bCs w:val="0"/>
          <w:sz w:val="28"/>
          <w:szCs w:val="28"/>
          <w:lang w:val="en-US" w:eastAsia="zh-CN" w:bidi="ar"/>
        </w:rPr>
        <w:t>废水主要为管理站人员产生的生活污水。</w:t>
      </w:r>
    </w:p>
    <w:p w14:paraId="4DE1B66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 w:cs="Times New Roman"/>
          <w:b w:val="0"/>
          <w:bCs w:val="0"/>
          <w:kern w:val="2"/>
          <w:sz w:val="28"/>
          <w:szCs w:val="28"/>
          <w:lang w:val="en-US" w:eastAsia="zh-CN" w:bidi="ar"/>
        </w:rPr>
      </w:pPr>
      <w:r>
        <w:rPr>
          <w:rFonts w:hint="eastAsia" w:ascii="Times New Roman" w:hAnsi="Times New Roman" w:eastAsia="仿宋" w:cs="Times New Roman"/>
          <w:b w:val="0"/>
          <w:bCs w:val="0"/>
          <w:kern w:val="2"/>
          <w:sz w:val="28"/>
          <w:szCs w:val="28"/>
          <w:lang w:val="en-US" w:eastAsia="zh-CN" w:bidi="ar"/>
        </w:rPr>
        <w:t>增效扩容工程不加高大坝，拦河坝不具调节功能，坝后水面面积及水体体积较天然河道状态下几乎无变化，扩容前后上游水文情势基本无变化。</w:t>
      </w:r>
    </w:p>
    <w:p w14:paraId="6EDA42CD">
      <w:pPr>
        <w:pStyle w:val="4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 w:cs="Times New Roman"/>
          <w:b w:val="0"/>
          <w:bCs w:val="0"/>
          <w:spacing w:val="0"/>
          <w:kern w:val="2"/>
          <w:sz w:val="28"/>
          <w:szCs w:val="28"/>
          <w:lang w:val="en-US" w:eastAsia="zh-CN" w:bidi="ar"/>
        </w:rPr>
      </w:pPr>
      <w:r>
        <w:rPr>
          <w:rFonts w:hint="eastAsia" w:ascii="Times New Roman" w:hAnsi="Times New Roman" w:eastAsia="仿宋" w:cs="Times New Roman"/>
          <w:b w:val="0"/>
          <w:bCs w:val="0"/>
          <w:spacing w:val="0"/>
          <w:kern w:val="2"/>
          <w:sz w:val="28"/>
          <w:szCs w:val="28"/>
          <w:lang w:val="en-US" w:eastAsia="zh-CN" w:bidi="ar"/>
        </w:rPr>
        <w:t>增效扩容前后电站引水量不变，项目不发电时，上游来水经溢流坝进入下游河道，不会改变坝址下游河段水文情势；项目发电时（5-10月），以优先满足减水河段生态用水为原则，不会因引水而造成下游河道断流、生态流量不足，不会对坝后下游河段及减水段的水文情势造成明显影响。</w:t>
      </w:r>
    </w:p>
    <w:p w14:paraId="6D097D15">
      <w:pPr>
        <w:pStyle w:val="4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val="0"/>
          <w:bCs w:val="0"/>
          <w:spacing w:val="0"/>
          <w:kern w:val="2"/>
          <w:sz w:val="28"/>
          <w:szCs w:val="28"/>
          <w:lang w:val="en-US" w:eastAsia="zh-CN" w:bidi="ar"/>
        </w:rPr>
      </w:pPr>
      <w:r>
        <w:rPr>
          <w:rFonts w:hint="default" w:ascii="Times New Roman" w:hAnsi="Times New Roman" w:eastAsia="仿宋" w:cs="Times New Roman"/>
          <w:b w:val="0"/>
          <w:bCs w:val="0"/>
          <w:spacing w:val="0"/>
          <w:kern w:val="2"/>
          <w:sz w:val="28"/>
          <w:szCs w:val="28"/>
          <w:lang w:val="en-US" w:eastAsia="zh-CN" w:bidi="ar"/>
        </w:rPr>
        <w:t>汤旺河来水发电</w:t>
      </w:r>
      <w:r>
        <w:rPr>
          <w:rFonts w:hint="eastAsia" w:ascii="Times New Roman" w:hAnsi="Times New Roman" w:eastAsia="仿宋" w:cs="Times New Roman"/>
          <w:b w:val="0"/>
          <w:bCs w:val="0"/>
          <w:spacing w:val="0"/>
          <w:kern w:val="2"/>
          <w:sz w:val="28"/>
          <w:szCs w:val="28"/>
          <w:lang w:val="en-US" w:eastAsia="zh-CN" w:bidi="ar"/>
        </w:rPr>
        <w:t>后</w:t>
      </w:r>
      <w:r>
        <w:rPr>
          <w:rFonts w:hint="default" w:ascii="Times New Roman" w:hAnsi="Times New Roman" w:eastAsia="仿宋" w:cs="Times New Roman"/>
          <w:b w:val="0"/>
          <w:bCs w:val="0"/>
          <w:spacing w:val="0"/>
          <w:kern w:val="2"/>
          <w:sz w:val="28"/>
          <w:szCs w:val="28"/>
          <w:lang w:val="en-US" w:eastAsia="zh-CN" w:bidi="ar"/>
        </w:rPr>
        <w:t>尾水退回下游河道，河流基本恢复了正常的水流态势，不会对发电厂房下游河段的水文情势</w:t>
      </w:r>
      <w:r>
        <w:rPr>
          <w:rFonts w:hint="eastAsia" w:ascii="Times New Roman" w:hAnsi="Times New Roman" w:eastAsia="仿宋" w:cs="Times New Roman"/>
          <w:b w:val="0"/>
          <w:bCs w:val="0"/>
          <w:spacing w:val="0"/>
          <w:kern w:val="2"/>
          <w:sz w:val="28"/>
          <w:szCs w:val="28"/>
          <w:lang w:val="en-US" w:eastAsia="zh-CN" w:bidi="ar"/>
        </w:rPr>
        <w:t>和水质</w:t>
      </w:r>
      <w:r>
        <w:rPr>
          <w:rFonts w:hint="default" w:ascii="Times New Roman" w:hAnsi="Times New Roman" w:eastAsia="仿宋" w:cs="Times New Roman"/>
          <w:b w:val="0"/>
          <w:bCs w:val="0"/>
          <w:spacing w:val="0"/>
          <w:kern w:val="2"/>
          <w:sz w:val="28"/>
          <w:szCs w:val="28"/>
          <w:lang w:val="en-US" w:eastAsia="zh-CN" w:bidi="ar"/>
        </w:rPr>
        <w:t>产生明显影响。</w:t>
      </w:r>
    </w:p>
    <w:p w14:paraId="3D7C2189">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bidi="ar"/>
        </w:rPr>
        <w:t>污染防治措施：</w:t>
      </w:r>
      <w:r>
        <w:rPr>
          <w:rFonts w:hint="eastAsia" w:ascii="Times New Roman" w:hAnsi="Times New Roman" w:eastAsia="仿宋" w:cs="Times New Roman"/>
          <w:b w:val="0"/>
          <w:bCs w:val="0"/>
          <w:sz w:val="28"/>
          <w:szCs w:val="28"/>
          <w:lang w:val="en-US" w:eastAsia="zh-CN" w:bidi="ar"/>
        </w:rPr>
        <w:t>管理站人员</w:t>
      </w:r>
      <w:r>
        <w:rPr>
          <w:rFonts w:hint="eastAsia" w:ascii="Times New Roman" w:hAnsi="Times New Roman" w:eastAsia="仿宋" w:cs="Times New Roman"/>
          <w:sz w:val="28"/>
          <w:szCs w:val="28"/>
          <w:lang w:val="en-US" w:eastAsia="zh-CN" w:bidi="ar"/>
        </w:rPr>
        <w:t>生活污水排入化粪池，定期清掏，外运积肥</w:t>
      </w:r>
      <w:r>
        <w:rPr>
          <w:rFonts w:hint="eastAsia" w:ascii="Times New Roman" w:hAnsi="Times New Roman" w:eastAsia="仿宋" w:cs="Times New Roman"/>
          <w:sz w:val="28"/>
          <w:szCs w:val="28"/>
          <w:lang w:eastAsia="zh-CN" w:bidi="ar"/>
        </w:rPr>
        <w:t>；</w:t>
      </w:r>
      <w:r>
        <w:rPr>
          <w:rFonts w:hint="eastAsia" w:ascii="Times New Roman" w:hAnsi="Times New Roman" w:eastAsia="仿宋" w:cs="Times New Roman"/>
          <w:sz w:val="28"/>
          <w:szCs w:val="28"/>
          <w:lang w:val="en-US" w:eastAsia="zh-CN" w:bidi="ar"/>
        </w:rPr>
        <w:t>渠首电站厂房已配有生态流量在线监控装置，保证生态流量下泄，确保河流不存在脱水情况，满足下游河段内生态环境用水需求。</w:t>
      </w:r>
    </w:p>
    <w:p w14:paraId="63AAC4FC">
      <w:pPr>
        <w:keepNext w:val="0"/>
        <w:keepLines w:val="0"/>
        <w:pageBreakBefore w:val="0"/>
        <w:kinsoku/>
        <w:wordWrap/>
        <w:overflowPunct/>
        <w:topLinePunct w:val="0"/>
        <w:bidi w:val="0"/>
        <w:adjustRightInd w:val="0"/>
        <w:snapToGrid w:val="0"/>
        <w:spacing w:line="500" w:lineRule="exact"/>
        <w:ind w:firstLine="562" w:firstLineChars="200"/>
        <w:textAlignment w:val="auto"/>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（三）声环境</w:t>
      </w:r>
    </w:p>
    <w:p w14:paraId="64A3C7D3">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环境影响：</w:t>
      </w:r>
      <w:r>
        <w:rPr>
          <w:rFonts w:hint="default" w:ascii="Times New Roman" w:hAnsi="Times New Roman" w:eastAsia="仿宋" w:cs="Times New Roman"/>
          <w:sz w:val="28"/>
          <w:szCs w:val="28"/>
          <w:lang w:bidi="ar"/>
        </w:rPr>
        <w:t>工程运行后主要为发电机组、变压器运行</w:t>
      </w:r>
      <w:r>
        <w:rPr>
          <w:rFonts w:hint="eastAsia" w:ascii="Times New Roman" w:hAnsi="Times New Roman" w:eastAsia="仿宋" w:cs="Times New Roman"/>
          <w:sz w:val="28"/>
          <w:szCs w:val="28"/>
          <w:lang w:val="en-US" w:eastAsia="zh-CN" w:bidi="ar"/>
        </w:rPr>
        <w:t>的</w:t>
      </w:r>
      <w:r>
        <w:rPr>
          <w:rFonts w:hint="default" w:ascii="Times New Roman" w:hAnsi="Times New Roman" w:eastAsia="仿宋" w:cs="Times New Roman"/>
          <w:sz w:val="28"/>
          <w:szCs w:val="28"/>
          <w:lang w:bidi="ar"/>
        </w:rPr>
        <w:t>噪声，</w:t>
      </w:r>
      <w:r>
        <w:rPr>
          <w:rFonts w:hint="eastAsia" w:ascii="Times New Roman" w:hAnsi="Times New Roman" w:eastAsia="仿宋" w:cs="Times New Roman"/>
          <w:sz w:val="28"/>
          <w:szCs w:val="28"/>
          <w:lang w:val="en-US" w:eastAsia="zh-CN" w:bidi="ar"/>
        </w:rPr>
        <w:t>通过选用低噪声设备、隔声减振后，</w:t>
      </w:r>
      <w:r>
        <w:rPr>
          <w:rFonts w:hint="default" w:ascii="Times New Roman" w:hAnsi="Times New Roman" w:eastAsia="仿宋" w:cs="Times New Roman"/>
          <w:sz w:val="28"/>
          <w:szCs w:val="28"/>
          <w:lang w:bidi="ar"/>
        </w:rPr>
        <w:t>其对周边影响不大。</w:t>
      </w:r>
    </w:p>
    <w:p w14:paraId="6A7E8394">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bidi="ar"/>
        </w:rPr>
        <w:t>防治措施：</w:t>
      </w:r>
      <w:r>
        <w:rPr>
          <w:rFonts w:hint="default" w:ascii="Times New Roman" w:hAnsi="Times New Roman" w:eastAsia="仿宋" w:cs="Times New Roman"/>
          <w:sz w:val="28"/>
          <w:szCs w:val="28"/>
          <w:lang w:bidi="ar"/>
        </w:rPr>
        <w:t>选用低噪声设备，对发电机组</w:t>
      </w:r>
      <w:r>
        <w:rPr>
          <w:rFonts w:hint="eastAsia" w:ascii="Times New Roman" w:hAnsi="Times New Roman" w:eastAsia="仿宋" w:cs="Times New Roman"/>
          <w:sz w:val="28"/>
          <w:szCs w:val="28"/>
          <w:lang w:val="en-US" w:eastAsia="zh-CN" w:bidi="ar"/>
        </w:rPr>
        <w:t>进行</w:t>
      </w:r>
      <w:r>
        <w:rPr>
          <w:rFonts w:hint="default" w:ascii="Times New Roman" w:hAnsi="Times New Roman" w:eastAsia="仿宋" w:cs="Times New Roman"/>
          <w:sz w:val="28"/>
          <w:szCs w:val="28"/>
          <w:lang w:bidi="ar"/>
        </w:rPr>
        <w:t>减振</w:t>
      </w:r>
      <w:r>
        <w:rPr>
          <w:rFonts w:hint="eastAsia" w:ascii="Times New Roman" w:hAnsi="Times New Roman" w:eastAsia="仿宋" w:cs="Times New Roman"/>
          <w:sz w:val="28"/>
          <w:szCs w:val="28"/>
          <w:lang w:eastAsia="zh-CN" w:bidi="ar"/>
        </w:rPr>
        <w:t>，</w:t>
      </w:r>
      <w:r>
        <w:rPr>
          <w:rFonts w:hint="eastAsia" w:ascii="Times New Roman" w:hAnsi="Times New Roman" w:eastAsia="仿宋" w:cs="Times New Roman"/>
          <w:sz w:val="28"/>
          <w:szCs w:val="28"/>
          <w:lang w:val="en-US" w:eastAsia="zh-CN" w:bidi="ar"/>
        </w:rPr>
        <w:t>设置单独的水轮发电机房，</w:t>
      </w:r>
      <w:r>
        <w:rPr>
          <w:rFonts w:hint="default" w:ascii="Times New Roman" w:hAnsi="Times New Roman" w:eastAsia="仿宋" w:cs="Times New Roman"/>
          <w:sz w:val="28"/>
          <w:szCs w:val="28"/>
          <w:lang w:val="en-US" w:eastAsia="zh-CN" w:bidi="ar"/>
        </w:rPr>
        <w:t>加强对设备的维护和管理</w:t>
      </w:r>
      <w:r>
        <w:rPr>
          <w:rFonts w:hint="default" w:ascii="Times New Roman" w:hAnsi="Times New Roman" w:eastAsia="仿宋" w:cs="Times New Roman"/>
          <w:sz w:val="28"/>
          <w:szCs w:val="28"/>
          <w:lang w:bidi="ar"/>
        </w:rPr>
        <w:t>。</w:t>
      </w:r>
    </w:p>
    <w:p w14:paraId="4E24CBDA">
      <w:pPr>
        <w:keepNext w:val="0"/>
        <w:keepLines w:val="0"/>
        <w:pageBreakBefore w:val="0"/>
        <w:kinsoku/>
        <w:wordWrap/>
        <w:overflowPunct/>
        <w:topLinePunct w:val="0"/>
        <w:bidi w:val="0"/>
        <w:adjustRightInd w:val="0"/>
        <w:snapToGrid w:val="0"/>
        <w:spacing w:line="500" w:lineRule="exact"/>
        <w:ind w:firstLine="562" w:firstLineChars="200"/>
        <w:textAlignment w:val="auto"/>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（四）固体废物</w:t>
      </w:r>
    </w:p>
    <w:p w14:paraId="50944BA4">
      <w:pPr>
        <w:pStyle w:val="25"/>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00" w:lineRule="exact"/>
        <w:ind w:firstLine="562"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bidi="ar"/>
        </w:rPr>
        <w:t>环境影响：</w:t>
      </w:r>
      <w:r>
        <w:rPr>
          <w:rFonts w:hint="default" w:ascii="Times New Roman" w:hAnsi="Times New Roman" w:eastAsia="仿宋" w:cs="Times New Roman"/>
          <w:b w:val="0"/>
          <w:bCs w:val="0"/>
          <w:sz w:val="28"/>
          <w:szCs w:val="28"/>
          <w:lang w:val="en-US" w:eastAsia="zh-CN" w:bidi="ar"/>
        </w:rPr>
        <w:t>运行期</w:t>
      </w:r>
      <w:r>
        <w:rPr>
          <w:rFonts w:hint="default" w:ascii="Times New Roman" w:hAnsi="Times New Roman" w:eastAsia="仿宋" w:cs="Times New Roman"/>
          <w:b w:val="0"/>
          <w:bCs w:val="0"/>
          <w:sz w:val="28"/>
          <w:szCs w:val="28"/>
          <w:lang w:bidi="ar"/>
        </w:rPr>
        <w:t>不增加劳动定员，</w:t>
      </w:r>
      <w:r>
        <w:rPr>
          <w:rFonts w:hint="eastAsia" w:ascii="Times New Roman" w:hAnsi="Times New Roman" w:eastAsia="仿宋" w:cs="Times New Roman"/>
          <w:b w:val="0"/>
          <w:bCs w:val="0"/>
          <w:sz w:val="28"/>
          <w:szCs w:val="28"/>
          <w:lang w:val="en-US" w:eastAsia="zh-CN" w:bidi="ar"/>
        </w:rPr>
        <w:t>固体废物</w:t>
      </w:r>
      <w:r>
        <w:rPr>
          <w:rFonts w:hint="default" w:ascii="Times New Roman" w:hAnsi="Times New Roman" w:eastAsia="仿宋" w:cs="Times New Roman"/>
          <w:sz w:val="28"/>
          <w:szCs w:val="28"/>
          <w:lang w:bidi="ar"/>
        </w:rPr>
        <w:t>主要为</w:t>
      </w:r>
      <w:r>
        <w:rPr>
          <w:rFonts w:hint="eastAsia" w:ascii="Times New Roman" w:hAnsi="Times New Roman" w:eastAsia="仿宋" w:cs="Times New Roman"/>
          <w:sz w:val="28"/>
          <w:szCs w:val="28"/>
          <w:lang w:val="en-US" w:eastAsia="zh-CN" w:bidi="ar"/>
        </w:rPr>
        <w:t>生活垃圾、拦栅废物、发电机组维修及更换的废机油</w:t>
      </w:r>
      <w:r>
        <w:rPr>
          <w:rFonts w:hint="default" w:ascii="Times New Roman" w:hAnsi="Times New Roman" w:eastAsia="仿宋" w:cs="Times New Roman"/>
          <w:sz w:val="28"/>
          <w:szCs w:val="28"/>
          <w:lang w:bidi="ar"/>
        </w:rPr>
        <w:t>。</w:t>
      </w:r>
    </w:p>
    <w:p w14:paraId="0E754FE9">
      <w:pPr>
        <w:pStyle w:val="25"/>
        <w:keepNext w:val="0"/>
        <w:keepLines w:val="0"/>
        <w:pageBreakBefore w:val="0"/>
        <w:kinsoku/>
        <w:wordWrap/>
        <w:overflowPunct/>
        <w:topLinePunct w:val="0"/>
        <w:autoSpaceDE w:val="0"/>
        <w:autoSpaceDN w:val="0"/>
        <w:bidi w:val="0"/>
        <w:adjustRightInd w:val="0"/>
        <w:snapToGrid w:val="0"/>
        <w:spacing w:before="0" w:beforeAutospacing="0" w:after="0" w:afterAutospacing="0" w:line="500" w:lineRule="exact"/>
        <w:ind w:firstLine="562"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bidi="ar"/>
        </w:rPr>
        <w:t>污染防治措施：</w:t>
      </w:r>
      <w:r>
        <w:rPr>
          <w:rFonts w:hint="default" w:ascii="Times New Roman" w:hAnsi="Times New Roman" w:eastAsia="仿宋" w:cs="Times New Roman"/>
          <w:sz w:val="28"/>
          <w:szCs w:val="28"/>
          <w:lang w:bidi="ar"/>
        </w:rPr>
        <w:t>生活垃圾</w:t>
      </w:r>
      <w:r>
        <w:rPr>
          <w:rFonts w:hint="eastAsia" w:ascii="Times New Roman" w:hAnsi="Times New Roman" w:eastAsia="仿宋" w:cs="Times New Roman"/>
          <w:sz w:val="28"/>
          <w:szCs w:val="28"/>
          <w:lang w:val="en-US" w:eastAsia="zh-CN" w:bidi="ar"/>
        </w:rPr>
        <w:t>和拦栅废物</w:t>
      </w:r>
      <w:r>
        <w:rPr>
          <w:rFonts w:hint="default" w:ascii="Times New Roman" w:hAnsi="Times New Roman" w:eastAsia="仿宋" w:cs="Times New Roman"/>
          <w:sz w:val="28"/>
          <w:szCs w:val="28"/>
          <w:lang w:bidi="ar"/>
        </w:rPr>
        <w:t>由市政部门统一收集处理；废机油按照《危险废物贮存污染控制标准》（GB 18597-2023）的有关规定，采用与危险废物相容性设施收集暂存</w:t>
      </w:r>
      <w:r>
        <w:rPr>
          <w:rFonts w:hint="eastAsia" w:ascii="Times New Roman" w:hAnsi="Times New Roman" w:eastAsia="仿宋" w:cs="Times New Roman"/>
          <w:sz w:val="28"/>
          <w:szCs w:val="28"/>
          <w:lang w:val="en-US" w:eastAsia="zh-CN" w:bidi="ar"/>
        </w:rPr>
        <w:t>至</w:t>
      </w:r>
      <w:r>
        <w:rPr>
          <w:rFonts w:hint="default" w:ascii="Times New Roman" w:hAnsi="Times New Roman" w:eastAsia="仿宋" w:cs="Times New Roman"/>
          <w:sz w:val="28"/>
          <w:szCs w:val="28"/>
          <w:lang w:bidi="ar"/>
        </w:rPr>
        <w:t>危废贮存点，定期委托有资质单位处置并履行相关手续，严禁危险废物随意处置</w:t>
      </w:r>
      <w:r>
        <w:rPr>
          <w:rFonts w:hint="eastAsia" w:ascii="Times New Roman" w:hAnsi="Times New Roman" w:eastAsia="仿宋" w:cs="Times New Roman"/>
          <w:sz w:val="28"/>
          <w:szCs w:val="28"/>
          <w:lang w:eastAsia="zh-CN" w:bidi="ar"/>
        </w:rPr>
        <w:t>；</w:t>
      </w:r>
      <w:r>
        <w:rPr>
          <w:rFonts w:hint="eastAsia" w:ascii="Times New Roman" w:hAnsi="Times New Roman" w:eastAsia="仿宋" w:cs="Times New Roman"/>
          <w:sz w:val="28"/>
          <w:szCs w:val="28"/>
          <w:lang w:val="en-US" w:eastAsia="zh-CN" w:bidi="ar"/>
        </w:rPr>
        <w:t>新建</w:t>
      </w:r>
      <w:r>
        <w:rPr>
          <w:rFonts w:hint="default" w:ascii="Times New Roman" w:hAnsi="Times New Roman" w:eastAsia="仿宋" w:cs="Times New Roman"/>
          <w:sz w:val="28"/>
          <w:szCs w:val="28"/>
          <w:lang w:bidi="ar"/>
        </w:rPr>
        <w:t>危险废物贮存点应按照《危险废物贮存污染控制标准》（GB 18597-2023）的有关规定进行设计、建造和管理。</w:t>
      </w:r>
    </w:p>
    <w:p w14:paraId="7C2B6383">
      <w:pPr>
        <w:keepNext w:val="0"/>
        <w:keepLines w:val="0"/>
        <w:pageBreakBefore w:val="0"/>
        <w:numPr>
          <w:ilvl w:val="0"/>
          <w:numId w:val="2"/>
        </w:numPr>
        <w:kinsoku/>
        <w:wordWrap/>
        <w:overflowPunct/>
        <w:topLinePunct w:val="0"/>
        <w:bidi w:val="0"/>
        <w:adjustRightInd w:val="0"/>
        <w:snapToGrid w:val="0"/>
        <w:spacing w:line="500" w:lineRule="exact"/>
        <w:ind w:firstLine="562" w:firstLineChars="200"/>
        <w:textAlignment w:val="auto"/>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生态环境</w:t>
      </w:r>
    </w:p>
    <w:p w14:paraId="311C42C3">
      <w:pPr>
        <w:pStyle w:val="25"/>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00" w:lineRule="exact"/>
        <w:ind w:firstLine="562"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bidi="ar"/>
        </w:rPr>
        <w:t>环境影响：</w:t>
      </w:r>
      <w:r>
        <w:rPr>
          <w:rFonts w:hint="default" w:ascii="Times New Roman" w:hAnsi="Times New Roman" w:eastAsia="仿宋" w:cs="Times New Roman"/>
          <w:b w:val="0"/>
          <w:bCs w:val="0"/>
          <w:sz w:val="28"/>
          <w:szCs w:val="28"/>
          <w:lang w:bidi="ar"/>
        </w:rPr>
        <w:t>永久水电站运行</w:t>
      </w:r>
      <w:r>
        <w:rPr>
          <w:rFonts w:hint="eastAsia" w:ascii="Times New Roman" w:hAnsi="Times New Roman" w:eastAsia="仿宋" w:cs="Times New Roman"/>
          <w:b w:val="0"/>
          <w:bCs w:val="0"/>
          <w:sz w:val="28"/>
          <w:szCs w:val="28"/>
          <w:lang w:val="en-US" w:eastAsia="zh-CN" w:bidi="ar"/>
        </w:rPr>
        <w:t>至今，区域生态系统已趋于稳定，</w:t>
      </w:r>
      <w:r>
        <w:rPr>
          <w:rFonts w:hint="default" w:ascii="Times New Roman" w:hAnsi="Times New Roman" w:eastAsia="仿宋" w:cs="Times New Roman"/>
          <w:sz w:val="28"/>
          <w:szCs w:val="28"/>
          <w:lang w:bidi="ar"/>
        </w:rPr>
        <w:t>增效扩容工程</w:t>
      </w:r>
      <w:r>
        <w:rPr>
          <w:rFonts w:hint="default" w:ascii="Times New Roman" w:hAnsi="Times New Roman" w:eastAsia="仿宋" w:cs="Times New Roman"/>
          <w:sz w:val="28"/>
          <w:szCs w:val="28"/>
          <w:lang w:val="en-US" w:eastAsia="zh-CN" w:bidi="ar"/>
        </w:rPr>
        <w:t>不新增占地，不加高拦河坝，无新增壅水淹没区域，</w:t>
      </w:r>
      <w:r>
        <w:rPr>
          <w:rFonts w:hint="default" w:ascii="Times New Roman" w:hAnsi="Times New Roman" w:eastAsia="仿宋" w:cs="Times New Roman"/>
          <w:sz w:val="28"/>
          <w:szCs w:val="28"/>
          <w:lang w:bidi="ar"/>
        </w:rPr>
        <w:t>对评价区范围内的陆生植被不再造成新的影响，对区域植被类型、物种数量及生态系统的稳定性</w:t>
      </w:r>
      <w:r>
        <w:rPr>
          <w:rFonts w:hint="eastAsia" w:ascii="Times New Roman" w:hAnsi="Times New Roman" w:eastAsia="仿宋" w:cs="Times New Roman"/>
          <w:sz w:val="28"/>
          <w:szCs w:val="28"/>
          <w:lang w:val="en-US" w:eastAsia="zh-CN" w:bidi="ar"/>
        </w:rPr>
        <w:t>和</w:t>
      </w:r>
      <w:r>
        <w:rPr>
          <w:rFonts w:hint="eastAsia" w:ascii="Times New Roman" w:hAnsi="Times New Roman" w:eastAsia="仿宋" w:cs="Times New Roman"/>
          <w:sz w:val="28"/>
          <w:szCs w:val="28"/>
          <w:lang w:val="en-US" w:eastAsia="zh-CN" w:bidi="ar"/>
        </w:rPr>
        <w:t>野生动物</w:t>
      </w:r>
      <w:r>
        <w:rPr>
          <w:rFonts w:hint="default" w:ascii="Times New Roman" w:hAnsi="Times New Roman" w:eastAsia="仿宋" w:cs="Times New Roman"/>
          <w:sz w:val="28"/>
          <w:szCs w:val="28"/>
          <w:lang w:bidi="ar"/>
        </w:rPr>
        <w:t>的栖息环境无影响</w:t>
      </w:r>
      <w:r>
        <w:rPr>
          <w:rFonts w:hint="default" w:ascii="Times New Roman" w:hAnsi="Times New Roman" w:eastAsia="仿宋" w:cs="Times New Roman"/>
          <w:sz w:val="28"/>
          <w:szCs w:val="28"/>
          <w:lang w:bidi="ar"/>
        </w:rPr>
        <w:t>。增效扩容</w:t>
      </w:r>
      <w:r>
        <w:rPr>
          <w:rFonts w:hint="eastAsia" w:ascii="Times New Roman" w:hAnsi="Times New Roman" w:eastAsia="仿宋" w:cs="Times New Roman"/>
          <w:sz w:val="28"/>
          <w:szCs w:val="28"/>
          <w:lang w:val="en-US" w:eastAsia="zh-CN" w:bidi="ar"/>
        </w:rPr>
        <w:t>前后流域</w:t>
      </w:r>
      <w:r>
        <w:rPr>
          <w:rFonts w:hint="default" w:ascii="Times New Roman" w:hAnsi="Times New Roman" w:eastAsia="仿宋" w:cs="Times New Roman"/>
          <w:sz w:val="28"/>
          <w:szCs w:val="28"/>
          <w:lang w:bidi="ar"/>
        </w:rPr>
        <w:t>水生生态环境、水域生境基本无变化</w:t>
      </w:r>
      <w:r>
        <w:rPr>
          <w:rFonts w:hint="eastAsia"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水生生态系统已达到稳定状态，</w:t>
      </w:r>
      <w:r>
        <w:rPr>
          <w:rFonts w:hint="eastAsia" w:ascii="Times New Roman" w:hAnsi="Times New Roman" w:eastAsia="仿宋" w:cs="Times New Roman"/>
          <w:sz w:val="28"/>
          <w:szCs w:val="28"/>
          <w:lang w:val="en-US" w:eastAsia="zh-CN" w:bidi="ar"/>
        </w:rPr>
        <w:t>评价河段区间</w:t>
      </w:r>
      <w:r>
        <w:rPr>
          <w:rFonts w:hint="default" w:ascii="Times New Roman" w:hAnsi="Times New Roman" w:eastAsia="仿宋" w:cs="Times New Roman"/>
          <w:sz w:val="28"/>
          <w:szCs w:val="28"/>
          <w:lang w:bidi="ar"/>
        </w:rPr>
        <w:t>无国家重要保护、珍稀濒危及洄游性鱼类分布</w:t>
      </w:r>
      <w:r>
        <w:rPr>
          <w:rFonts w:hint="eastAsia" w:ascii="Times New Roman" w:hAnsi="Times New Roman" w:eastAsia="仿宋" w:cs="Times New Roman"/>
          <w:sz w:val="28"/>
          <w:szCs w:val="28"/>
          <w:lang w:eastAsia="zh-CN" w:bidi="ar"/>
        </w:rPr>
        <w:t>，不涉及重要水生生物的自然产卵场及索饵场、越冬场和洄游通道，</w:t>
      </w:r>
      <w:r>
        <w:rPr>
          <w:rFonts w:hint="eastAsia" w:ascii="Times New Roman" w:hAnsi="Times New Roman" w:eastAsia="仿宋" w:cs="Times New Roman"/>
          <w:sz w:val="28"/>
          <w:szCs w:val="28"/>
          <w:lang w:val="en-US" w:eastAsia="zh-CN" w:bidi="ar"/>
        </w:rPr>
        <w:t>水生生态影响基本维持在增效扩容前的水平</w:t>
      </w:r>
      <w:r>
        <w:rPr>
          <w:rFonts w:hint="default" w:ascii="Times New Roman" w:hAnsi="Times New Roman" w:eastAsia="仿宋" w:cs="Times New Roman"/>
          <w:sz w:val="28"/>
          <w:szCs w:val="28"/>
          <w:lang w:bidi="ar"/>
        </w:rPr>
        <w:t>。</w:t>
      </w:r>
    </w:p>
    <w:p w14:paraId="34FB36C0">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lang w:bidi="ar"/>
        </w:rPr>
        <w:t>生态保护措施：</w:t>
      </w:r>
      <w:r>
        <w:rPr>
          <w:rFonts w:hint="default" w:ascii="Times New Roman" w:hAnsi="Times New Roman" w:eastAsia="仿宋" w:cs="Times New Roman"/>
          <w:sz w:val="28"/>
          <w:szCs w:val="28"/>
          <w:lang w:bidi="ar"/>
        </w:rPr>
        <w:t>加强</w:t>
      </w:r>
      <w:r>
        <w:rPr>
          <w:rFonts w:hint="eastAsia" w:ascii="Times New Roman" w:hAnsi="Times New Roman" w:eastAsia="仿宋" w:cs="Times New Roman"/>
          <w:sz w:val="28"/>
          <w:szCs w:val="28"/>
          <w:lang w:val="en-US" w:eastAsia="zh-CN" w:bidi="ar"/>
        </w:rPr>
        <w:t>电站运行人员的</w:t>
      </w:r>
      <w:r>
        <w:rPr>
          <w:rFonts w:hint="default" w:ascii="Times New Roman" w:hAnsi="Times New Roman" w:eastAsia="仿宋" w:cs="Times New Roman"/>
          <w:sz w:val="28"/>
          <w:szCs w:val="28"/>
          <w:lang w:bidi="ar"/>
        </w:rPr>
        <w:t>宣传教育和管理，认真执行国家对野生</w:t>
      </w:r>
      <w:r>
        <w:rPr>
          <w:rFonts w:hint="eastAsia" w:ascii="Times New Roman" w:hAnsi="Times New Roman" w:eastAsia="仿宋" w:cs="Times New Roman"/>
          <w:sz w:val="28"/>
          <w:szCs w:val="28"/>
          <w:lang w:val="en-US" w:eastAsia="zh-CN" w:bidi="ar"/>
        </w:rPr>
        <w:t>动</w:t>
      </w:r>
      <w:r>
        <w:rPr>
          <w:rFonts w:hint="default" w:ascii="Times New Roman" w:hAnsi="Times New Roman" w:eastAsia="仿宋" w:cs="Times New Roman"/>
          <w:sz w:val="28"/>
          <w:szCs w:val="28"/>
          <w:lang w:bidi="ar"/>
        </w:rPr>
        <w:t>植物的保护政策。引汤渠首拦河闸前</w:t>
      </w:r>
      <w:r>
        <w:rPr>
          <w:rFonts w:hint="eastAsia" w:ascii="Times New Roman" w:hAnsi="Times New Roman" w:eastAsia="仿宋" w:cs="Times New Roman"/>
          <w:sz w:val="28"/>
          <w:szCs w:val="28"/>
          <w:lang w:val="en-US" w:eastAsia="zh-CN" w:bidi="ar"/>
        </w:rPr>
        <w:t>已设置拦鱼电栅，可有效阻隔鱼类误入引水系统，</w:t>
      </w:r>
      <w:r>
        <w:rPr>
          <w:rFonts w:hint="eastAsia" w:ascii="Times New Roman" w:hAnsi="Times New Roman" w:eastAsia="仿宋" w:cs="Times New Roman"/>
          <w:sz w:val="28"/>
          <w:szCs w:val="28"/>
          <w:lang w:eastAsia="zh-CN" w:bidi="ar"/>
        </w:rPr>
        <w:t>保障水轮发电机组长期稳定运行</w:t>
      </w:r>
      <w:r>
        <w:rPr>
          <w:rFonts w:hint="default" w:ascii="Times New Roman" w:hAnsi="Times New Roman" w:eastAsia="仿宋" w:cs="Times New Roman"/>
          <w:sz w:val="28"/>
          <w:szCs w:val="28"/>
          <w:lang w:bidi="ar"/>
        </w:rPr>
        <w:t>。</w:t>
      </w:r>
    </w:p>
    <w:p w14:paraId="75908FDE">
      <w:pPr>
        <w:adjustRightInd w:val="0"/>
        <w:snapToGrid w:val="0"/>
        <w:spacing w:line="520" w:lineRule="exact"/>
        <w:jc w:val="left"/>
        <w:rPr>
          <w:rFonts w:hint="default" w:ascii="Times New Roman" w:hAnsi="Times New Roman" w:eastAsia="仿宋" w:cs="Times New Roman"/>
          <w:color w:val="000000"/>
          <w:sz w:val="32"/>
          <w:szCs w:val="32"/>
        </w:rPr>
      </w:pPr>
      <w:bookmarkStart w:id="0" w:name="_GoBack"/>
      <w:bookmarkEnd w:id="0"/>
    </w:p>
    <w:sectPr>
      <w:footerReference r:id="rId3" w:type="default"/>
      <w:footerReference r:id="rId4" w:type="even"/>
      <w:pgSz w:w="11906" w:h="16838"/>
      <w:pgMar w:top="1474"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94A8">
    <w:pPr>
      <w:pStyle w:val="18"/>
      <w:framePr w:wrap="around" w:vAnchor="text" w:hAnchor="margin" w:xAlign="center" w:y="1"/>
      <w:rPr>
        <w:rStyle w:val="33"/>
      </w:rPr>
    </w:pPr>
    <w:r>
      <w:rPr>
        <w:rFonts w:hint="default" w:ascii="Times New Roman" w:hAnsi="Times New Roman" w:cs="Times New Roman"/>
      </w:rPr>
      <w:fldChar w:fldCharType="begin"/>
    </w:r>
    <w:r>
      <w:rPr>
        <w:rStyle w:val="3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33"/>
        <w:rFonts w:hint="default" w:ascii="Times New Roman" w:hAnsi="Times New Roman" w:cs="Times New Roman"/>
        <w:lang/>
      </w:rPr>
      <w:t>- 1 -</w:t>
    </w:r>
    <w:r>
      <w:rPr>
        <w:rFonts w:hint="default" w:ascii="Times New Roman" w:hAnsi="Times New Roman" w:cs="Times New Roman"/>
      </w:rPr>
      <w:fldChar w:fldCharType="end"/>
    </w:r>
  </w:p>
  <w:p w14:paraId="24C93AB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ED1E">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- 2 -</w:t>
    </w:r>
    <w:r>
      <w:fldChar w:fldCharType="end"/>
    </w:r>
  </w:p>
  <w:p w14:paraId="077DBC25">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64CED"/>
    <w:multiLevelType w:val="multilevel"/>
    <w:tmpl w:val="0FA64CED"/>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84B485D"/>
    <w:multiLevelType w:val="multilevel"/>
    <w:tmpl w:val="684B485D"/>
    <w:lvl w:ilvl="0" w:tentative="0">
      <w:start w:val="1"/>
      <w:numFmt w:val="decimal"/>
      <w:suff w:val="nothing"/>
      <w:lvlText w:val="%1"/>
      <w:lvlJc w:val="left"/>
      <w:pPr>
        <w:ind w:left="0" w:firstLine="0"/>
      </w:pPr>
      <w:rPr>
        <w:rFonts w:hint="default" w:ascii="Times New Roman" w:hAnsi="Times New Roman" w:eastAsia="宋体"/>
        <w:b/>
        <w:i w:val="0"/>
        <w:sz w:val="44"/>
      </w:rPr>
    </w:lvl>
    <w:lvl w:ilvl="1" w:tentative="0">
      <w:start w:val="1"/>
      <w:numFmt w:val="decimal"/>
      <w:suff w:val="nothing"/>
      <w:lvlText w:val="%1.%2"/>
      <w:lvlJc w:val="left"/>
      <w:pPr>
        <w:ind w:left="0" w:firstLine="0"/>
      </w:pPr>
      <w:rPr>
        <w:rFonts w:hint="default" w:ascii="Times New Roman" w:hAnsi="Times New Roman" w:eastAsia="宋体"/>
        <w:b/>
        <w:i w:val="0"/>
        <w:sz w:val="32"/>
      </w:rPr>
    </w:lvl>
    <w:lvl w:ilvl="2" w:tentative="0">
      <w:start w:val="1"/>
      <w:numFmt w:val="decimal"/>
      <w:suff w:val="nothing"/>
      <w:lvlText w:val="%1.%2.%3"/>
      <w:lvlJc w:val="left"/>
      <w:pPr>
        <w:ind w:left="0"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83"/>
      <w:suff w:val="nothing"/>
      <w:lvlText w:val="%1.%2.%3.%4"/>
      <w:lvlJc w:val="left"/>
      <w:pPr>
        <w:ind w:left="0" w:firstLine="0"/>
      </w:pPr>
      <w:rPr>
        <w:rFonts w:hint="default" w:ascii="Times New Roman" w:hAnsi="Times New Roman" w:eastAsia="宋体"/>
        <w:b/>
        <w:i w:val="0"/>
        <w:sz w:val="28"/>
        <w:lang w:eastAsia="zh-CN"/>
      </w:rPr>
    </w:lvl>
    <w:lvl w:ilvl="4" w:tentative="0">
      <w:start w:val="1"/>
      <w:numFmt w:val="decimal"/>
      <w:lvlRestart w:val="0"/>
      <w:lvlText w:val="%1.%2.%3.%4.%5"/>
      <w:lvlJc w:val="left"/>
      <w:pPr>
        <w:ind w:left="2551" w:hanging="850"/>
      </w:pPr>
      <w:rPr>
        <w:rFonts w:hint="eastAsia"/>
      </w:rPr>
    </w:lvl>
    <w:lvl w:ilvl="5" w:tentative="0">
      <w:start w:val="1"/>
      <w:numFmt w:val="decimal"/>
      <w:lvlRestart w:val="2"/>
      <w:pStyle w:val="74"/>
      <w:suff w:val="space"/>
      <w:lvlText w:val="表%1.%2-%6"/>
      <w:lvlJc w:val="center"/>
      <w:pPr>
        <w:ind w:left="0" w:firstLine="0"/>
      </w:pPr>
      <w:rPr>
        <w:lang w:val="en-US" w:eastAsia="zh-CN"/>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jkzYjI4MGI2NTA3NjRjZmQzZGJhZjJjYmE3YmIifQ=="/>
    <w:docVar w:name="KSO_WPS_MARK_KEY" w:val="44cf2630-8a98-43d0-b465-318b26f80489"/>
  </w:docVars>
  <w:rsids>
    <w:rsidRoot w:val="00172A27"/>
    <w:rsid w:val="00010DCF"/>
    <w:rsid w:val="000409C4"/>
    <w:rsid w:val="000641DD"/>
    <w:rsid w:val="000664CF"/>
    <w:rsid w:val="00085AF9"/>
    <w:rsid w:val="000D72E3"/>
    <w:rsid w:val="000D7559"/>
    <w:rsid w:val="000E3392"/>
    <w:rsid w:val="00102825"/>
    <w:rsid w:val="00116700"/>
    <w:rsid w:val="00130039"/>
    <w:rsid w:val="00142A78"/>
    <w:rsid w:val="00177F84"/>
    <w:rsid w:val="00190046"/>
    <w:rsid w:val="001A084E"/>
    <w:rsid w:val="001A0B1E"/>
    <w:rsid w:val="001B02FA"/>
    <w:rsid w:val="001B1A74"/>
    <w:rsid w:val="001B31F4"/>
    <w:rsid w:val="001C7891"/>
    <w:rsid w:val="00220DFE"/>
    <w:rsid w:val="002543C5"/>
    <w:rsid w:val="002555F8"/>
    <w:rsid w:val="002B5FA2"/>
    <w:rsid w:val="002C4158"/>
    <w:rsid w:val="002D3E5E"/>
    <w:rsid w:val="002E6688"/>
    <w:rsid w:val="002F09C5"/>
    <w:rsid w:val="00303648"/>
    <w:rsid w:val="003116D5"/>
    <w:rsid w:val="00312CBF"/>
    <w:rsid w:val="00321FE4"/>
    <w:rsid w:val="00333B56"/>
    <w:rsid w:val="003C0836"/>
    <w:rsid w:val="003C492B"/>
    <w:rsid w:val="003E1840"/>
    <w:rsid w:val="00401EAA"/>
    <w:rsid w:val="00423A40"/>
    <w:rsid w:val="004428C1"/>
    <w:rsid w:val="004B4CF7"/>
    <w:rsid w:val="004E3D1F"/>
    <w:rsid w:val="004E44E0"/>
    <w:rsid w:val="004F433C"/>
    <w:rsid w:val="005045F8"/>
    <w:rsid w:val="00540D33"/>
    <w:rsid w:val="00546FE9"/>
    <w:rsid w:val="00556C23"/>
    <w:rsid w:val="005862C6"/>
    <w:rsid w:val="005A0E30"/>
    <w:rsid w:val="005B5B59"/>
    <w:rsid w:val="005C7358"/>
    <w:rsid w:val="005E2214"/>
    <w:rsid w:val="005F3BC6"/>
    <w:rsid w:val="00601FE6"/>
    <w:rsid w:val="006203A1"/>
    <w:rsid w:val="0064204F"/>
    <w:rsid w:val="006542BD"/>
    <w:rsid w:val="00655EAC"/>
    <w:rsid w:val="0066399A"/>
    <w:rsid w:val="0067370F"/>
    <w:rsid w:val="006737DC"/>
    <w:rsid w:val="006C6053"/>
    <w:rsid w:val="006C7E80"/>
    <w:rsid w:val="00701C37"/>
    <w:rsid w:val="007247C2"/>
    <w:rsid w:val="00733E80"/>
    <w:rsid w:val="0074130C"/>
    <w:rsid w:val="00752E3B"/>
    <w:rsid w:val="007539C8"/>
    <w:rsid w:val="0078054C"/>
    <w:rsid w:val="007A16DF"/>
    <w:rsid w:val="007D3EC8"/>
    <w:rsid w:val="007D609C"/>
    <w:rsid w:val="00803B37"/>
    <w:rsid w:val="00806DF4"/>
    <w:rsid w:val="00814C1B"/>
    <w:rsid w:val="00814E06"/>
    <w:rsid w:val="008320FF"/>
    <w:rsid w:val="008360E3"/>
    <w:rsid w:val="00846957"/>
    <w:rsid w:val="00864F81"/>
    <w:rsid w:val="008745C3"/>
    <w:rsid w:val="00874EE3"/>
    <w:rsid w:val="008A0C35"/>
    <w:rsid w:val="008B1170"/>
    <w:rsid w:val="008D1744"/>
    <w:rsid w:val="008E415F"/>
    <w:rsid w:val="008F5965"/>
    <w:rsid w:val="00904282"/>
    <w:rsid w:val="00917610"/>
    <w:rsid w:val="0092017A"/>
    <w:rsid w:val="00936447"/>
    <w:rsid w:val="0096241B"/>
    <w:rsid w:val="009707A3"/>
    <w:rsid w:val="009A568F"/>
    <w:rsid w:val="009B1043"/>
    <w:rsid w:val="009C225A"/>
    <w:rsid w:val="009D60E5"/>
    <w:rsid w:val="009F7B8C"/>
    <w:rsid w:val="00A040FC"/>
    <w:rsid w:val="00A15249"/>
    <w:rsid w:val="00A84614"/>
    <w:rsid w:val="00A90D2E"/>
    <w:rsid w:val="00AB7831"/>
    <w:rsid w:val="00AC59DF"/>
    <w:rsid w:val="00AE0500"/>
    <w:rsid w:val="00AE4CA4"/>
    <w:rsid w:val="00AF27CA"/>
    <w:rsid w:val="00B607BE"/>
    <w:rsid w:val="00B80CA6"/>
    <w:rsid w:val="00B8388B"/>
    <w:rsid w:val="00BA26E9"/>
    <w:rsid w:val="00BB634F"/>
    <w:rsid w:val="00C5282A"/>
    <w:rsid w:val="00C90278"/>
    <w:rsid w:val="00C94C42"/>
    <w:rsid w:val="00CA63EC"/>
    <w:rsid w:val="00CD7151"/>
    <w:rsid w:val="00CD756F"/>
    <w:rsid w:val="00CE1500"/>
    <w:rsid w:val="00CE584B"/>
    <w:rsid w:val="00CF2337"/>
    <w:rsid w:val="00D2632F"/>
    <w:rsid w:val="00D61BF1"/>
    <w:rsid w:val="00D93BAB"/>
    <w:rsid w:val="00D951FC"/>
    <w:rsid w:val="00DB3E22"/>
    <w:rsid w:val="00DB5396"/>
    <w:rsid w:val="00DF3B78"/>
    <w:rsid w:val="00DF4C73"/>
    <w:rsid w:val="00E01F96"/>
    <w:rsid w:val="00E0373B"/>
    <w:rsid w:val="00E13998"/>
    <w:rsid w:val="00E3071D"/>
    <w:rsid w:val="00E4751A"/>
    <w:rsid w:val="00E747FB"/>
    <w:rsid w:val="00E84C2B"/>
    <w:rsid w:val="00E858D2"/>
    <w:rsid w:val="00EF6536"/>
    <w:rsid w:val="00EF792C"/>
    <w:rsid w:val="00F0046B"/>
    <w:rsid w:val="00F211EF"/>
    <w:rsid w:val="00F234CB"/>
    <w:rsid w:val="00F32CF7"/>
    <w:rsid w:val="00F46239"/>
    <w:rsid w:val="00F55FFF"/>
    <w:rsid w:val="00F6426B"/>
    <w:rsid w:val="00F66B96"/>
    <w:rsid w:val="00F82A21"/>
    <w:rsid w:val="00F9039F"/>
    <w:rsid w:val="00FA7802"/>
    <w:rsid w:val="00FD7181"/>
    <w:rsid w:val="00FE639B"/>
    <w:rsid w:val="010B6115"/>
    <w:rsid w:val="015E6884"/>
    <w:rsid w:val="017F1157"/>
    <w:rsid w:val="01895D21"/>
    <w:rsid w:val="01B04798"/>
    <w:rsid w:val="01C40DDD"/>
    <w:rsid w:val="01CF32DE"/>
    <w:rsid w:val="02041B65"/>
    <w:rsid w:val="023F4471"/>
    <w:rsid w:val="024535A0"/>
    <w:rsid w:val="029F0F02"/>
    <w:rsid w:val="02A14C7A"/>
    <w:rsid w:val="02D7069C"/>
    <w:rsid w:val="02EE7F70"/>
    <w:rsid w:val="030D7E4B"/>
    <w:rsid w:val="031C2553"/>
    <w:rsid w:val="03304250"/>
    <w:rsid w:val="0337738D"/>
    <w:rsid w:val="038D51FF"/>
    <w:rsid w:val="04003C23"/>
    <w:rsid w:val="047C599F"/>
    <w:rsid w:val="04842AA6"/>
    <w:rsid w:val="04C70144"/>
    <w:rsid w:val="05017C52"/>
    <w:rsid w:val="050E2036"/>
    <w:rsid w:val="05152A06"/>
    <w:rsid w:val="0520265A"/>
    <w:rsid w:val="057743B8"/>
    <w:rsid w:val="05B44CC5"/>
    <w:rsid w:val="05BB1297"/>
    <w:rsid w:val="05E021DA"/>
    <w:rsid w:val="062E23C4"/>
    <w:rsid w:val="064F1D48"/>
    <w:rsid w:val="0659586C"/>
    <w:rsid w:val="06824DC3"/>
    <w:rsid w:val="068B011B"/>
    <w:rsid w:val="06F703E0"/>
    <w:rsid w:val="07862691"/>
    <w:rsid w:val="07A40B89"/>
    <w:rsid w:val="07E5385B"/>
    <w:rsid w:val="07E62846"/>
    <w:rsid w:val="07E850FA"/>
    <w:rsid w:val="07F228C3"/>
    <w:rsid w:val="07FB3286"/>
    <w:rsid w:val="07FF66A7"/>
    <w:rsid w:val="084E3C5C"/>
    <w:rsid w:val="08585EBE"/>
    <w:rsid w:val="0865624B"/>
    <w:rsid w:val="08A3461D"/>
    <w:rsid w:val="08AC25CB"/>
    <w:rsid w:val="08F0070A"/>
    <w:rsid w:val="092F11D6"/>
    <w:rsid w:val="09572537"/>
    <w:rsid w:val="095B6BB9"/>
    <w:rsid w:val="09694018"/>
    <w:rsid w:val="09B85A00"/>
    <w:rsid w:val="09C96782"/>
    <w:rsid w:val="09D7765A"/>
    <w:rsid w:val="09F9539C"/>
    <w:rsid w:val="0A1246B0"/>
    <w:rsid w:val="0AD10502"/>
    <w:rsid w:val="0AE75B3C"/>
    <w:rsid w:val="0AFA5870"/>
    <w:rsid w:val="0B1A381C"/>
    <w:rsid w:val="0B464611"/>
    <w:rsid w:val="0B567F72"/>
    <w:rsid w:val="0B67507C"/>
    <w:rsid w:val="0B8E420A"/>
    <w:rsid w:val="0B8E4CC4"/>
    <w:rsid w:val="0BB87C80"/>
    <w:rsid w:val="0C177493"/>
    <w:rsid w:val="0C216E2C"/>
    <w:rsid w:val="0C564D28"/>
    <w:rsid w:val="0CBD4DA7"/>
    <w:rsid w:val="0CE7795F"/>
    <w:rsid w:val="0D136775"/>
    <w:rsid w:val="0D533015"/>
    <w:rsid w:val="0D5F1B2C"/>
    <w:rsid w:val="0D7D2C39"/>
    <w:rsid w:val="0DD25F58"/>
    <w:rsid w:val="0DDF6F9F"/>
    <w:rsid w:val="0DF30354"/>
    <w:rsid w:val="0E172295"/>
    <w:rsid w:val="0EC817E1"/>
    <w:rsid w:val="0EC81AB3"/>
    <w:rsid w:val="0EE7435D"/>
    <w:rsid w:val="0EEA1757"/>
    <w:rsid w:val="0F317386"/>
    <w:rsid w:val="0F4D4DB6"/>
    <w:rsid w:val="0F706100"/>
    <w:rsid w:val="0F8B118C"/>
    <w:rsid w:val="0F8E2A2A"/>
    <w:rsid w:val="0F9811B3"/>
    <w:rsid w:val="0FC91CB4"/>
    <w:rsid w:val="0FCB1589"/>
    <w:rsid w:val="101271B8"/>
    <w:rsid w:val="103830EA"/>
    <w:rsid w:val="1054363C"/>
    <w:rsid w:val="106F0166"/>
    <w:rsid w:val="1082417D"/>
    <w:rsid w:val="108A1444"/>
    <w:rsid w:val="108A77BA"/>
    <w:rsid w:val="108D683E"/>
    <w:rsid w:val="109D1177"/>
    <w:rsid w:val="10CA1840"/>
    <w:rsid w:val="10CD02DD"/>
    <w:rsid w:val="10F42D61"/>
    <w:rsid w:val="1122342A"/>
    <w:rsid w:val="113460FD"/>
    <w:rsid w:val="11515ABE"/>
    <w:rsid w:val="116D7A8F"/>
    <w:rsid w:val="119836EC"/>
    <w:rsid w:val="11B06C88"/>
    <w:rsid w:val="11E711F2"/>
    <w:rsid w:val="11F36B75"/>
    <w:rsid w:val="120C223E"/>
    <w:rsid w:val="12227F03"/>
    <w:rsid w:val="1235663D"/>
    <w:rsid w:val="124B69B1"/>
    <w:rsid w:val="12922832"/>
    <w:rsid w:val="12BF25EB"/>
    <w:rsid w:val="12C16C73"/>
    <w:rsid w:val="12D6271E"/>
    <w:rsid w:val="12E36BE9"/>
    <w:rsid w:val="13022B85"/>
    <w:rsid w:val="133628BA"/>
    <w:rsid w:val="13637D2A"/>
    <w:rsid w:val="139B74C4"/>
    <w:rsid w:val="144638D4"/>
    <w:rsid w:val="148375FA"/>
    <w:rsid w:val="14A94177"/>
    <w:rsid w:val="14B135B7"/>
    <w:rsid w:val="14B364C3"/>
    <w:rsid w:val="14D902A4"/>
    <w:rsid w:val="14DD4C3E"/>
    <w:rsid w:val="153554BF"/>
    <w:rsid w:val="15640D94"/>
    <w:rsid w:val="15697FD1"/>
    <w:rsid w:val="16383AEB"/>
    <w:rsid w:val="16573B76"/>
    <w:rsid w:val="165A546F"/>
    <w:rsid w:val="16AE5760"/>
    <w:rsid w:val="17010CC2"/>
    <w:rsid w:val="170B341C"/>
    <w:rsid w:val="170D692B"/>
    <w:rsid w:val="172779EC"/>
    <w:rsid w:val="173914CE"/>
    <w:rsid w:val="173B3498"/>
    <w:rsid w:val="174677EE"/>
    <w:rsid w:val="178D088D"/>
    <w:rsid w:val="17CC2342"/>
    <w:rsid w:val="17D15BAA"/>
    <w:rsid w:val="184C5231"/>
    <w:rsid w:val="185F4F64"/>
    <w:rsid w:val="18885F5C"/>
    <w:rsid w:val="18D94D16"/>
    <w:rsid w:val="18E45469"/>
    <w:rsid w:val="18EC0424"/>
    <w:rsid w:val="199944A6"/>
    <w:rsid w:val="19D13C3F"/>
    <w:rsid w:val="19DA6464"/>
    <w:rsid w:val="1A165AF6"/>
    <w:rsid w:val="1A4563DB"/>
    <w:rsid w:val="1A6B5DD6"/>
    <w:rsid w:val="1AEF6A73"/>
    <w:rsid w:val="1B312041"/>
    <w:rsid w:val="1B3721C8"/>
    <w:rsid w:val="1B5A7C65"/>
    <w:rsid w:val="1B5F1592"/>
    <w:rsid w:val="1B8F646F"/>
    <w:rsid w:val="1B903686"/>
    <w:rsid w:val="1BC33A5C"/>
    <w:rsid w:val="1BEE2A3D"/>
    <w:rsid w:val="1C2E5379"/>
    <w:rsid w:val="1C817B9F"/>
    <w:rsid w:val="1D4C3902"/>
    <w:rsid w:val="1D5A219E"/>
    <w:rsid w:val="1D7E7C3A"/>
    <w:rsid w:val="1DF83E91"/>
    <w:rsid w:val="1DFB128B"/>
    <w:rsid w:val="1E0A5972"/>
    <w:rsid w:val="1E333B75"/>
    <w:rsid w:val="1E4F5A7B"/>
    <w:rsid w:val="1E546BED"/>
    <w:rsid w:val="1E562965"/>
    <w:rsid w:val="1E770709"/>
    <w:rsid w:val="1E85149C"/>
    <w:rsid w:val="1E8A78FC"/>
    <w:rsid w:val="1EA1315E"/>
    <w:rsid w:val="1EF83A1C"/>
    <w:rsid w:val="1F4B6242"/>
    <w:rsid w:val="1F4E7AE0"/>
    <w:rsid w:val="1FA871F0"/>
    <w:rsid w:val="1FC14756"/>
    <w:rsid w:val="1FE43FA1"/>
    <w:rsid w:val="20436F19"/>
    <w:rsid w:val="204B1492"/>
    <w:rsid w:val="205C7FDB"/>
    <w:rsid w:val="20A53B88"/>
    <w:rsid w:val="20D842CB"/>
    <w:rsid w:val="20E274A9"/>
    <w:rsid w:val="21025026"/>
    <w:rsid w:val="21335D47"/>
    <w:rsid w:val="21C61BB0"/>
    <w:rsid w:val="21DC794B"/>
    <w:rsid w:val="21FF2B65"/>
    <w:rsid w:val="22274D44"/>
    <w:rsid w:val="224D6F28"/>
    <w:rsid w:val="22711468"/>
    <w:rsid w:val="228A52D3"/>
    <w:rsid w:val="23233C6D"/>
    <w:rsid w:val="2334045F"/>
    <w:rsid w:val="23502079"/>
    <w:rsid w:val="235356C5"/>
    <w:rsid w:val="235C2991"/>
    <w:rsid w:val="238C6E29"/>
    <w:rsid w:val="23C465C3"/>
    <w:rsid w:val="23F87A62"/>
    <w:rsid w:val="24174945"/>
    <w:rsid w:val="24877D1C"/>
    <w:rsid w:val="24A0493A"/>
    <w:rsid w:val="24B47059"/>
    <w:rsid w:val="24EA02AB"/>
    <w:rsid w:val="25072C0B"/>
    <w:rsid w:val="25302162"/>
    <w:rsid w:val="253D487F"/>
    <w:rsid w:val="25580C86"/>
    <w:rsid w:val="255A2751"/>
    <w:rsid w:val="25897AC4"/>
    <w:rsid w:val="25B34B41"/>
    <w:rsid w:val="25B54D83"/>
    <w:rsid w:val="25C428AA"/>
    <w:rsid w:val="25E44C09"/>
    <w:rsid w:val="25FA2770"/>
    <w:rsid w:val="261F5D33"/>
    <w:rsid w:val="26321F6C"/>
    <w:rsid w:val="265E0962"/>
    <w:rsid w:val="2689776B"/>
    <w:rsid w:val="269A7CAB"/>
    <w:rsid w:val="269C03E2"/>
    <w:rsid w:val="26AC3A6A"/>
    <w:rsid w:val="26CD578F"/>
    <w:rsid w:val="27302F24"/>
    <w:rsid w:val="277F117F"/>
    <w:rsid w:val="27DD22BC"/>
    <w:rsid w:val="2892053A"/>
    <w:rsid w:val="28962B3D"/>
    <w:rsid w:val="290556B4"/>
    <w:rsid w:val="290851A4"/>
    <w:rsid w:val="296C74E1"/>
    <w:rsid w:val="296F6FD1"/>
    <w:rsid w:val="297168A5"/>
    <w:rsid w:val="29804D3A"/>
    <w:rsid w:val="29CC63A0"/>
    <w:rsid w:val="29D4347B"/>
    <w:rsid w:val="2A077209"/>
    <w:rsid w:val="2A102562"/>
    <w:rsid w:val="2A3E70CF"/>
    <w:rsid w:val="2A686EC0"/>
    <w:rsid w:val="2A810D6A"/>
    <w:rsid w:val="2AD25A69"/>
    <w:rsid w:val="2ADF3CE2"/>
    <w:rsid w:val="2B125E66"/>
    <w:rsid w:val="2B6E06BD"/>
    <w:rsid w:val="2B8A3885"/>
    <w:rsid w:val="2BAB1A27"/>
    <w:rsid w:val="2BB04F87"/>
    <w:rsid w:val="2C077995"/>
    <w:rsid w:val="2C1E513D"/>
    <w:rsid w:val="2C624BCB"/>
    <w:rsid w:val="2C8B2374"/>
    <w:rsid w:val="2CC43190"/>
    <w:rsid w:val="2CD1561D"/>
    <w:rsid w:val="2D200D0E"/>
    <w:rsid w:val="2D3E0CD3"/>
    <w:rsid w:val="2DAA4A7C"/>
    <w:rsid w:val="2DB46C60"/>
    <w:rsid w:val="2DC377DB"/>
    <w:rsid w:val="2E3B6319"/>
    <w:rsid w:val="2E51723E"/>
    <w:rsid w:val="2E717347"/>
    <w:rsid w:val="2ECE6548"/>
    <w:rsid w:val="2F106B71"/>
    <w:rsid w:val="2F310DBD"/>
    <w:rsid w:val="2F4F0E95"/>
    <w:rsid w:val="2F835584"/>
    <w:rsid w:val="2F8F5CD7"/>
    <w:rsid w:val="2FFD0E93"/>
    <w:rsid w:val="30055F99"/>
    <w:rsid w:val="302D5E80"/>
    <w:rsid w:val="30552ED6"/>
    <w:rsid w:val="307C6CA9"/>
    <w:rsid w:val="30896BCA"/>
    <w:rsid w:val="30C8474C"/>
    <w:rsid w:val="312E1520"/>
    <w:rsid w:val="314542A6"/>
    <w:rsid w:val="314825E1"/>
    <w:rsid w:val="314B0E46"/>
    <w:rsid w:val="314B7044"/>
    <w:rsid w:val="314E79F8"/>
    <w:rsid w:val="31811842"/>
    <w:rsid w:val="318F6462"/>
    <w:rsid w:val="31BC4D7D"/>
    <w:rsid w:val="31EB635F"/>
    <w:rsid w:val="31FB58A6"/>
    <w:rsid w:val="322C5A5F"/>
    <w:rsid w:val="32806C29"/>
    <w:rsid w:val="32FF0B61"/>
    <w:rsid w:val="3301513E"/>
    <w:rsid w:val="3321433A"/>
    <w:rsid w:val="33435756"/>
    <w:rsid w:val="334D2131"/>
    <w:rsid w:val="334D44DE"/>
    <w:rsid w:val="336746EA"/>
    <w:rsid w:val="33784CD4"/>
    <w:rsid w:val="33B71CA0"/>
    <w:rsid w:val="33E958C8"/>
    <w:rsid w:val="33F456B4"/>
    <w:rsid w:val="33FE27B0"/>
    <w:rsid w:val="341F3DA6"/>
    <w:rsid w:val="342063C2"/>
    <w:rsid w:val="344215FE"/>
    <w:rsid w:val="34975C7C"/>
    <w:rsid w:val="34C537B7"/>
    <w:rsid w:val="35020CF9"/>
    <w:rsid w:val="3538296D"/>
    <w:rsid w:val="353E070A"/>
    <w:rsid w:val="358A766C"/>
    <w:rsid w:val="35FF348B"/>
    <w:rsid w:val="36070CBD"/>
    <w:rsid w:val="360C2B5C"/>
    <w:rsid w:val="365D6B2F"/>
    <w:rsid w:val="36A61032"/>
    <w:rsid w:val="36DD0AA5"/>
    <w:rsid w:val="36E963B1"/>
    <w:rsid w:val="371E78BB"/>
    <w:rsid w:val="373C4F50"/>
    <w:rsid w:val="37937EF3"/>
    <w:rsid w:val="37AD13F0"/>
    <w:rsid w:val="37E02080"/>
    <w:rsid w:val="37E956F4"/>
    <w:rsid w:val="37ED3EE3"/>
    <w:rsid w:val="37FF539C"/>
    <w:rsid w:val="381274A5"/>
    <w:rsid w:val="384C6778"/>
    <w:rsid w:val="387A5546"/>
    <w:rsid w:val="389E6F8B"/>
    <w:rsid w:val="38D75E34"/>
    <w:rsid w:val="38EE3776"/>
    <w:rsid w:val="38FE75C1"/>
    <w:rsid w:val="3914724D"/>
    <w:rsid w:val="39693A3D"/>
    <w:rsid w:val="3976346D"/>
    <w:rsid w:val="39BB1272"/>
    <w:rsid w:val="39BD5021"/>
    <w:rsid w:val="39C14C80"/>
    <w:rsid w:val="39F953D1"/>
    <w:rsid w:val="3A454185"/>
    <w:rsid w:val="3A4A6611"/>
    <w:rsid w:val="3A543DA5"/>
    <w:rsid w:val="3A555D6F"/>
    <w:rsid w:val="3A563FC1"/>
    <w:rsid w:val="3AC25E06"/>
    <w:rsid w:val="3ACF0EFF"/>
    <w:rsid w:val="3AD43138"/>
    <w:rsid w:val="3AD65CD2"/>
    <w:rsid w:val="3AD969A0"/>
    <w:rsid w:val="3B060439"/>
    <w:rsid w:val="3B4E2EEA"/>
    <w:rsid w:val="3B665EFF"/>
    <w:rsid w:val="3B781A91"/>
    <w:rsid w:val="3B822C95"/>
    <w:rsid w:val="3B8E1AA8"/>
    <w:rsid w:val="3B9C6FB1"/>
    <w:rsid w:val="3C12216A"/>
    <w:rsid w:val="3C597D99"/>
    <w:rsid w:val="3C6D477D"/>
    <w:rsid w:val="3D7024E0"/>
    <w:rsid w:val="3DD70C03"/>
    <w:rsid w:val="3DEA76F8"/>
    <w:rsid w:val="3E1E3ACB"/>
    <w:rsid w:val="3E377C66"/>
    <w:rsid w:val="3E9E5D87"/>
    <w:rsid w:val="3EAD266D"/>
    <w:rsid w:val="3F174662"/>
    <w:rsid w:val="3F6F78D3"/>
    <w:rsid w:val="3F850EA5"/>
    <w:rsid w:val="3FAD5532"/>
    <w:rsid w:val="3FCB3C01"/>
    <w:rsid w:val="3FDD65EB"/>
    <w:rsid w:val="3FF878C8"/>
    <w:rsid w:val="405B5805"/>
    <w:rsid w:val="40B82BB4"/>
    <w:rsid w:val="40C81049"/>
    <w:rsid w:val="40DF6392"/>
    <w:rsid w:val="40FB7670"/>
    <w:rsid w:val="41395AA3"/>
    <w:rsid w:val="41FB36A0"/>
    <w:rsid w:val="421F113C"/>
    <w:rsid w:val="42746937"/>
    <w:rsid w:val="427A2817"/>
    <w:rsid w:val="428E1E1E"/>
    <w:rsid w:val="42CB12D6"/>
    <w:rsid w:val="42E61C2F"/>
    <w:rsid w:val="4300017F"/>
    <w:rsid w:val="43476B9D"/>
    <w:rsid w:val="435341B9"/>
    <w:rsid w:val="43577699"/>
    <w:rsid w:val="435E3EE6"/>
    <w:rsid w:val="43715C63"/>
    <w:rsid w:val="43CE3124"/>
    <w:rsid w:val="43E443EC"/>
    <w:rsid w:val="44F3065E"/>
    <w:rsid w:val="44F56185"/>
    <w:rsid w:val="45060392"/>
    <w:rsid w:val="450B3BFA"/>
    <w:rsid w:val="450E2E05"/>
    <w:rsid w:val="45154A79"/>
    <w:rsid w:val="4517259F"/>
    <w:rsid w:val="454861CA"/>
    <w:rsid w:val="454964D0"/>
    <w:rsid w:val="4588349D"/>
    <w:rsid w:val="458C54CE"/>
    <w:rsid w:val="45D40490"/>
    <w:rsid w:val="45E02997"/>
    <w:rsid w:val="45F60406"/>
    <w:rsid w:val="45F63368"/>
    <w:rsid w:val="45F91CA4"/>
    <w:rsid w:val="46155E50"/>
    <w:rsid w:val="462F1B6A"/>
    <w:rsid w:val="463B050F"/>
    <w:rsid w:val="46436156"/>
    <w:rsid w:val="4654512D"/>
    <w:rsid w:val="4665733A"/>
    <w:rsid w:val="46833C0B"/>
    <w:rsid w:val="468E4AE3"/>
    <w:rsid w:val="469D4D26"/>
    <w:rsid w:val="46CB1893"/>
    <w:rsid w:val="47906638"/>
    <w:rsid w:val="47EF7803"/>
    <w:rsid w:val="48382F58"/>
    <w:rsid w:val="48BB1A0F"/>
    <w:rsid w:val="48E1714C"/>
    <w:rsid w:val="48F36E7F"/>
    <w:rsid w:val="48F87892"/>
    <w:rsid w:val="496D4E83"/>
    <w:rsid w:val="49A7750D"/>
    <w:rsid w:val="4A353CC4"/>
    <w:rsid w:val="4A361719"/>
    <w:rsid w:val="4A3E5A1B"/>
    <w:rsid w:val="4A9D693F"/>
    <w:rsid w:val="4ABF5A77"/>
    <w:rsid w:val="4B0C0452"/>
    <w:rsid w:val="4B427C4A"/>
    <w:rsid w:val="4B531E57"/>
    <w:rsid w:val="4B553E21"/>
    <w:rsid w:val="4B9009B5"/>
    <w:rsid w:val="4BAE799B"/>
    <w:rsid w:val="4BF058F8"/>
    <w:rsid w:val="4BFB0CD0"/>
    <w:rsid w:val="4C043151"/>
    <w:rsid w:val="4C267C7E"/>
    <w:rsid w:val="4C6179D0"/>
    <w:rsid w:val="4C9F7E88"/>
    <w:rsid w:val="4CA43280"/>
    <w:rsid w:val="4CC0176E"/>
    <w:rsid w:val="4CC21042"/>
    <w:rsid w:val="4D294830"/>
    <w:rsid w:val="4D467EC5"/>
    <w:rsid w:val="4D5776CE"/>
    <w:rsid w:val="4D8067A8"/>
    <w:rsid w:val="4DAA3E8C"/>
    <w:rsid w:val="4DBA61BD"/>
    <w:rsid w:val="4E5263F6"/>
    <w:rsid w:val="4E573A0C"/>
    <w:rsid w:val="4EB86BA1"/>
    <w:rsid w:val="4EC70B92"/>
    <w:rsid w:val="4ECA68D4"/>
    <w:rsid w:val="4ED61AE3"/>
    <w:rsid w:val="4F2E0C11"/>
    <w:rsid w:val="4F3E3F1B"/>
    <w:rsid w:val="4F415B16"/>
    <w:rsid w:val="4F585878"/>
    <w:rsid w:val="4F5F0DCA"/>
    <w:rsid w:val="4F684A09"/>
    <w:rsid w:val="4F7018B5"/>
    <w:rsid w:val="4F764366"/>
    <w:rsid w:val="4F9F566B"/>
    <w:rsid w:val="4FB629B4"/>
    <w:rsid w:val="4FC44568"/>
    <w:rsid w:val="4FDF4018"/>
    <w:rsid w:val="4FFA52DE"/>
    <w:rsid w:val="4FFB391F"/>
    <w:rsid w:val="50170B2E"/>
    <w:rsid w:val="50707007"/>
    <w:rsid w:val="508947F2"/>
    <w:rsid w:val="509666D7"/>
    <w:rsid w:val="50C23C7A"/>
    <w:rsid w:val="513444D8"/>
    <w:rsid w:val="516626EF"/>
    <w:rsid w:val="51A927D1"/>
    <w:rsid w:val="51B55619"/>
    <w:rsid w:val="51BA6FE6"/>
    <w:rsid w:val="51DD691E"/>
    <w:rsid w:val="520619D1"/>
    <w:rsid w:val="52141160"/>
    <w:rsid w:val="52157E66"/>
    <w:rsid w:val="5224454D"/>
    <w:rsid w:val="523F6D23"/>
    <w:rsid w:val="52C75604"/>
    <w:rsid w:val="52CC6D8E"/>
    <w:rsid w:val="52EC6E19"/>
    <w:rsid w:val="533F7524"/>
    <w:rsid w:val="538232D9"/>
    <w:rsid w:val="53D17DBD"/>
    <w:rsid w:val="53E73A84"/>
    <w:rsid w:val="53E83104"/>
    <w:rsid w:val="543676CB"/>
    <w:rsid w:val="543A1E04"/>
    <w:rsid w:val="543B486E"/>
    <w:rsid w:val="5455279C"/>
    <w:rsid w:val="54770964"/>
    <w:rsid w:val="54EA355C"/>
    <w:rsid w:val="550F5041"/>
    <w:rsid w:val="551B5793"/>
    <w:rsid w:val="553B25C1"/>
    <w:rsid w:val="556D4F91"/>
    <w:rsid w:val="558C48E3"/>
    <w:rsid w:val="55B17EA6"/>
    <w:rsid w:val="55C91090"/>
    <w:rsid w:val="55FA5837"/>
    <w:rsid w:val="55FB55C5"/>
    <w:rsid w:val="560215C1"/>
    <w:rsid w:val="563112DF"/>
    <w:rsid w:val="570635A5"/>
    <w:rsid w:val="571665A4"/>
    <w:rsid w:val="57460AC2"/>
    <w:rsid w:val="575D40CB"/>
    <w:rsid w:val="57890504"/>
    <w:rsid w:val="57D367F9"/>
    <w:rsid w:val="5818420C"/>
    <w:rsid w:val="58256929"/>
    <w:rsid w:val="58564D34"/>
    <w:rsid w:val="58927A50"/>
    <w:rsid w:val="58FA6008"/>
    <w:rsid w:val="593B3AE8"/>
    <w:rsid w:val="59431C46"/>
    <w:rsid w:val="599E094D"/>
    <w:rsid w:val="59A31983"/>
    <w:rsid w:val="59BD150F"/>
    <w:rsid w:val="59FA1835"/>
    <w:rsid w:val="5A00764E"/>
    <w:rsid w:val="5ACD10FB"/>
    <w:rsid w:val="5AE900E2"/>
    <w:rsid w:val="5AFE36D3"/>
    <w:rsid w:val="5B092532"/>
    <w:rsid w:val="5B6836FC"/>
    <w:rsid w:val="5B7A6F3A"/>
    <w:rsid w:val="5BF136F2"/>
    <w:rsid w:val="5C155ADB"/>
    <w:rsid w:val="5D331AE8"/>
    <w:rsid w:val="5D80093A"/>
    <w:rsid w:val="5D8C0DD3"/>
    <w:rsid w:val="5D8F31C2"/>
    <w:rsid w:val="5DA243DE"/>
    <w:rsid w:val="5DDD7346"/>
    <w:rsid w:val="5DEA7130"/>
    <w:rsid w:val="5E435D5B"/>
    <w:rsid w:val="5EC857E1"/>
    <w:rsid w:val="5EE11EB8"/>
    <w:rsid w:val="5EE72B8A"/>
    <w:rsid w:val="5EFF0AB9"/>
    <w:rsid w:val="5F053010"/>
    <w:rsid w:val="5F093F22"/>
    <w:rsid w:val="5F3538F6"/>
    <w:rsid w:val="5F46740F"/>
    <w:rsid w:val="5F84662B"/>
    <w:rsid w:val="5FBD74E4"/>
    <w:rsid w:val="605358FE"/>
    <w:rsid w:val="6054794D"/>
    <w:rsid w:val="607534F4"/>
    <w:rsid w:val="60820DBC"/>
    <w:rsid w:val="609805E0"/>
    <w:rsid w:val="60AB0850"/>
    <w:rsid w:val="60E47381"/>
    <w:rsid w:val="60F17CF0"/>
    <w:rsid w:val="61266DB8"/>
    <w:rsid w:val="615058B6"/>
    <w:rsid w:val="618172C6"/>
    <w:rsid w:val="61BE4076"/>
    <w:rsid w:val="62117F51"/>
    <w:rsid w:val="624F1172"/>
    <w:rsid w:val="62875813"/>
    <w:rsid w:val="62AD7C47"/>
    <w:rsid w:val="62DA4EE0"/>
    <w:rsid w:val="62DC228B"/>
    <w:rsid w:val="62E775FD"/>
    <w:rsid w:val="62EA2C49"/>
    <w:rsid w:val="63790906"/>
    <w:rsid w:val="63F7188F"/>
    <w:rsid w:val="64607667"/>
    <w:rsid w:val="648806DD"/>
    <w:rsid w:val="64A7036E"/>
    <w:rsid w:val="64A77044"/>
    <w:rsid w:val="64E90DB0"/>
    <w:rsid w:val="65156348"/>
    <w:rsid w:val="65270184"/>
    <w:rsid w:val="65336B29"/>
    <w:rsid w:val="656818D4"/>
    <w:rsid w:val="65921AA2"/>
    <w:rsid w:val="65A26779"/>
    <w:rsid w:val="65A90B99"/>
    <w:rsid w:val="65AE61B0"/>
    <w:rsid w:val="65CB2FC9"/>
    <w:rsid w:val="663D1513"/>
    <w:rsid w:val="666B6B5E"/>
    <w:rsid w:val="667C71AC"/>
    <w:rsid w:val="668473F0"/>
    <w:rsid w:val="66AB26EF"/>
    <w:rsid w:val="66D103A8"/>
    <w:rsid w:val="672F0DA0"/>
    <w:rsid w:val="673158E5"/>
    <w:rsid w:val="6752626A"/>
    <w:rsid w:val="67693385"/>
    <w:rsid w:val="676E5BF7"/>
    <w:rsid w:val="67871087"/>
    <w:rsid w:val="6787315C"/>
    <w:rsid w:val="67BA52E0"/>
    <w:rsid w:val="681E586F"/>
    <w:rsid w:val="683D3E86"/>
    <w:rsid w:val="684E236F"/>
    <w:rsid w:val="686139AD"/>
    <w:rsid w:val="68A85138"/>
    <w:rsid w:val="68AA41F6"/>
    <w:rsid w:val="68CF4B75"/>
    <w:rsid w:val="69026F3E"/>
    <w:rsid w:val="690305C1"/>
    <w:rsid w:val="694313FA"/>
    <w:rsid w:val="695E6EB5"/>
    <w:rsid w:val="6A111393"/>
    <w:rsid w:val="6A4A6D50"/>
    <w:rsid w:val="6A927E4E"/>
    <w:rsid w:val="6A991EE2"/>
    <w:rsid w:val="6A9E5A1B"/>
    <w:rsid w:val="6ABC3EF9"/>
    <w:rsid w:val="6ABE50E7"/>
    <w:rsid w:val="6B721A2E"/>
    <w:rsid w:val="6B7B72DE"/>
    <w:rsid w:val="6B7F6F42"/>
    <w:rsid w:val="6BCB12D1"/>
    <w:rsid w:val="6BCF6C20"/>
    <w:rsid w:val="6C136D6D"/>
    <w:rsid w:val="6CC56FAB"/>
    <w:rsid w:val="6D4E7A90"/>
    <w:rsid w:val="6D5B09CB"/>
    <w:rsid w:val="6D6C31B6"/>
    <w:rsid w:val="6D7777CF"/>
    <w:rsid w:val="6D8A4FFD"/>
    <w:rsid w:val="6DA961A4"/>
    <w:rsid w:val="6DB77D1C"/>
    <w:rsid w:val="6E197F86"/>
    <w:rsid w:val="6E545318"/>
    <w:rsid w:val="6E7A2B05"/>
    <w:rsid w:val="6E83559E"/>
    <w:rsid w:val="6E8B1784"/>
    <w:rsid w:val="6EA05295"/>
    <w:rsid w:val="6EC66E4A"/>
    <w:rsid w:val="6EC922AC"/>
    <w:rsid w:val="6ECC76A7"/>
    <w:rsid w:val="6F1B30D3"/>
    <w:rsid w:val="6F47396B"/>
    <w:rsid w:val="6F7044D6"/>
    <w:rsid w:val="6F7F4719"/>
    <w:rsid w:val="6F8306AD"/>
    <w:rsid w:val="6F844ED4"/>
    <w:rsid w:val="6FDA1C67"/>
    <w:rsid w:val="70251764"/>
    <w:rsid w:val="7068762D"/>
    <w:rsid w:val="707F00EA"/>
    <w:rsid w:val="709F2C84"/>
    <w:rsid w:val="70F57944"/>
    <w:rsid w:val="71155335"/>
    <w:rsid w:val="711E3F92"/>
    <w:rsid w:val="71265794"/>
    <w:rsid w:val="7129417E"/>
    <w:rsid w:val="71606CBC"/>
    <w:rsid w:val="717A30B8"/>
    <w:rsid w:val="71AB7A47"/>
    <w:rsid w:val="71BB412E"/>
    <w:rsid w:val="71D81598"/>
    <w:rsid w:val="726E2F4F"/>
    <w:rsid w:val="727367B7"/>
    <w:rsid w:val="72741FFD"/>
    <w:rsid w:val="72800ED4"/>
    <w:rsid w:val="72964253"/>
    <w:rsid w:val="729C3F60"/>
    <w:rsid w:val="72D96E7E"/>
    <w:rsid w:val="73171838"/>
    <w:rsid w:val="731D6723"/>
    <w:rsid w:val="731F7CE4"/>
    <w:rsid w:val="732678F7"/>
    <w:rsid w:val="735008A6"/>
    <w:rsid w:val="735312CD"/>
    <w:rsid w:val="7360750D"/>
    <w:rsid w:val="73682094"/>
    <w:rsid w:val="739452C2"/>
    <w:rsid w:val="73AF381F"/>
    <w:rsid w:val="74116287"/>
    <w:rsid w:val="74143FCA"/>
    <w:rsid w:val="74A4138C"/>
    <w:rsid w:val="74A72748"/>
    <w:rsid w:val="74B17A6A"/>
    <w:rsid w:val="750255F5"/>
    <w:rsid w:val="752124FA"/>
    <w:rsid w:val="75D40EF1"/>
    <w:rsid w:val="75F714AD"/>
    <w:rsid w:val="75FC6AC3"/>
    <w:rsid w:val="7608190C"/>
    <w:rsid w:val="761A518A"/>
    <w:rsid w:val="76592168"/>
    <w:rsid w:val="767B0330"/>
    <w:rsid w:val="76AC50EB"/>
    <w:rsid w:val="771F225A"/>
    <w:rsid w:val="77293DBC"/>
    <w:rsid w:val="772B3B04"/>
    <w:rsid w:val="77356731"/>
    <w:rsid w:val="77470212"/>
    <w:rsid w:val="77731007"/>
    <w:rsid w:val="778A36D1"/>
    <w:rsid w:val="77CE30EA"/>
    <w:rsid w:val="77F75794"/>
    <w:rsid w:val="78000AED"/>
    <w:rsid w:val="789E21F5"/>
    <w:rsid w:val="79132AA2"/>
    <w:rsid w:val="794E376A"/>
    <w:rsid w:val="79725A1A"/>
    <w:rsid w:val="797C0647"/>
    <w:rsid w:val="79DD6C0C"/>
    <w:rsid w:val="79E85CDC"/>
    <w:rsid w:val="7A69401A"/>
    <w:rsid w:val="7A6C06BC"/>
    <w:rsid w:val="7A8D75EB"/>
    <w:rsid w:val="7A936728"/>
    <w:rsid w:val="7AAF2356"/>
    <w:rsid w:val="7AC878BC"/>
    <w:rsid w:val="7B2E771F"/>
    <w:rsid w:val="7B5F5B2A"/>
    <w:rsid w:val="7B6C6499"/>
    <w:rsid w:val="7B8C2698"/>
    <w:rsid w:val="7BAF0BA1"/>
    <w:rsid w:val="7BBA5457"/>
    <w:rsid w:val="7BD344E7"/>
    <w:rsid w:val="7C1508DF"/>
    <w:rsid w:val="7C286864"/>
    <w:rsid w:val="7C6D4277"/>
    <w:rsid w:val="7C765821"/>
    <w:rsid w:val="7C7D27D0"/>
    <w:rsid w:val="7C8B757C"/>
    <w:rsid w:val="7CD6006E"/>
    <w:rsid w:val="7D2F4311"/>
    <w:rsid w:val="7D697134"/>
    <w:rsid w:val="7D8E26F7"/>
    <w:rsid w:val="7DD32800"/>
    <w:rsid w:val="7DFD4143"/>
    <w:rsid w:val="7E453802"/>
    <w:rsid w:val="7E6416AA"/>
    <w:rsid w:val="7ECD508B"/>
    <w:rsid w:val="7EE34CC4"/>
    <w:rsid w:val="7EE36A72"/>
    <w:rsid w:val="7F323556"/>
    <w:rsid w:val="7F3E1EFB"/>
    <w:rsid w:val="7F5360D7"/>
    <w:rsid w:val="7FAE7080"/>
    <w:rsid w:val="7FB873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37"/>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link w:val="38"/>
    <w:qFormat/>
    <w:uiPriority w:val="9"/>
    <w:pPr>
      <w:keepNext/>
      <w:keepLines/>
      <w:spacing w:before="280" w:beforeLines="0" w:after="290" w:afterLines="0" w:line="376" w:lineRule="auto"/>
      <w:outlineLvl w:val="3"/>
    </w:pPr>
    <w:rPr>
      <w:rFonts w:ascii="Cambria" w:hAnsi="Cambria"/>
      <w:b/>
      <w:bCs/>
      <w:sz w:val="28"/>
      <w:szCs w:val="28"/>
    </w:rPr>
  </w:style>
  <w:style w:type="character" w:default="1" w:styleId="31">
    <w:name w:val="Default Paragraph Font"/>
    <w:uiPriority w:val="0"/>
    <w:rPr>
      <w:rFonts w:ascii="宋体" w:hAnsi="宋体" w:cs="宋体"/>
      <w:sz w:val="24"/>
    </w:rPr>
  </w:style>
  <w:style w:type="table" w:default="1" w:styleId="2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9"/>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ascii="宋体" w:hAnsi="宋体" w:cs="宋体"/>
      <w:sz w:val="24"/>
    </w:rPr>
  </w:style>
  <w:style w:type="paragraph" w:styleId="7">
    <w:name w:val="Normal Indent"/>
    <w:basedOn w:val="1"/>
    <w:next w:val="1"/>
    <w:link w:val="39"/>
    <w:uiPriority w:val="0"/>
    <w:pPr>
      <w:adjustRightInd w:val="0"/>
      <w:spacing w:line="360" w:lineRule="atLeast"/>
      <w:ind w:firstLine="420"/>
      <w:jc w:val="left"/>
      <w:textAlignment w:val="baseline"/>
    </w:pPr>
    <w:rPr>
      <w:kern w:val="0"/>
      <w:sz w:val="24"/>
      <w:szCs w:val="20"/>
    </w:rPr>
  </w:style>
  <w:style w:type="paragraph" w:styleId="8">
    <w:name w:val="caption"/>
    <w:basedOn w:val="1"/>
    <w:next w:val="1"/>
    <w:qFormat/>
    <w:uiPriority w:val="35"/>
    <w:rPr>
      <w:rFonts w:ascii="Cambria" w:hAnsi="Cambria" w:eastAsia="黑体" w:cs="Times New Roman"/>
      <w:sz w:val="20"/>
      <w:szCs w:val="20"/>
    </w:rPr>
  </w:style>
  <w:style w:type="paragraph" w:styleId="9">
    <w:name w:val="Document Map"/>
    <w:basedOn w:val="1"/>
    <w:uiPriority w:val="0"/>
    <w:pPr>
      <w:shd w:val="clear" w:color="auto" w:fill="000080"/>
    </w:pPr>
  </w:style>
  <w:style w:type="paragraph" w:styleId="10">
    <w:name w:val="annotation text"/>
    <w:basedOn w:val="1"/>
    <w:link w:val="49"/>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4"/>
      <w:szCs w:val="20"/>
      <w:lang w:val="en-US" w:eastAsia="zh-CN" w:bidi="ar"/>
    </w:rPr>
  </w:style>
  <w:style w:type="paragraph" w:styleId="11">
    <w:name w:val="Body Text"/>
    <w:basedOn w:val="1"/>
    <w:next w:val="1"/>
    <w:uiPriority w:val="0"/>
    <w:pPr>
      <w:spacing w:after="120" w:afterLines="0"/>
    </w:pPr>
  </w:style>
  <w:style w:type="paragraph" w:styleId="12">
    <w:name w:val="Body Text Indent"/>
    <w:basedOn w:val="1"/>
    <w:link w:val="41"/>
    <w:uiPriority w:val="0"/>
    <w:pPr>
      <w:spacing w:line="400" w:lineRule="exact"/>
      <w:ind w:firstLine="516" w:firstLineChars="215"/>
    </w:pPr>
    <w:rPr>
      <w:sz w:val="24"/>
    </w:rPr>
  </w:style>
  <w:style w:type="paragraph" w:styleId="13">
    <w:name w:val="List 2"/>
    <w:basedOn w:val="1"/>
    <w:unhideWhenUsed/>
    <w:uiPriority w:val="99"/>
    <w:pPr>
      <w:ind w:left="100" w:leftChars="200" w:hanging="200" w:hangingChars="200"/>
      <w:contextualSpacing/>
    </w:pPr>
  </w:style>
  <w:style w:type="paragraph" w:styleId="14">
    <w:name w:val="Plain Text"/>
    <w:basedOn w:val="1"/>
    <w:link w:val="42"/>
    <w:uiPriority w:val="99"/>
    <w:rPr>
      <w:rFonts w:ascii="宋体" w:hAnsi="Courier New"/>
      <w:bCs/>
      <w:iCs/>
      <w:szCs w:val="21"/>
    </w:rPr>
  </w:style>
  <w:style w:type="paragraph" w:styleId="15">
    <w:name w:val="Date"/>
    <w:basedOn w:val="1"/>
    <w:next w:val="1"/>
    <w:uiPriority w:val="0"/>
    <w:pPr>
      <w:ind w:left="100" w:leftChars="2500"/>
    </w:pPr>
  </w:style>
  <w:style w:type="paragraph" w:styleId="16">
    <w:name w:val="Body Text Indent 2"/>
    <w:basedOn w:val="1"/>
    <w:uiPriority w:val="0"/>
    <w:pPr>
      <w:spacing w:line="360" w:lineRule="auto"/>
      <w:ind w:firstLine="480"/>
    </w:pPr>
    <w:rPr>
      <w:sz w:val="24"/>
    </w:rPr>
  </w:style>
  <w:style w:type="paragraph" w:styleId="17">
    <w:name w:val="Balloon Text"/>
    <w:basedOn w:val="1"/>
    <w:uiPriority w:val="0"/>
    <w:rPr>
      <w:sz w:val="18"/>
      <w:szCs w:val="18"/>
    </w:rPr>
  </w:style>
  <w:style w:type="paragraph" w:styleId="18">
    <w:name w:val="footer"/>
    <w:basedOn w:val="1"/>
    <w:link w:val="43"/>
    <w:uiPriority w:val="99"/>
    <w:pPr>
      <w:tabs>
        <w:tab w:val="center" w:pos="4153"/>
        <w:tab w:val="right" w:pos="8306"/>
      </w:tabs>
      <w:snapToGrid w:val="0"/>
      <w:jc w:val="left"/>
    </w:pPr>
    <w:rPr>
      <w:sz w:val="18"/>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 w:val="18"/>
      <w:szCs w:val="18"/>
    </w:rPr>
  </w:style>
  <w:style w:type="paragraph" w:styleId="20">
    <w:name w:val="List"/>
    <w:basedOn w:val="1"/>
    <w:uiPriority w:val="0"/>
    <w:pPr>
      <w:ind w:left="200" w:hanging="200" w:hangingChars="200"/>
    </w:pPr>
  </w:style>
  <w:style w:type="paragraph" w:styleId="21">
    <w:name w:val="Body Text Indent 3"/>
    <w:basedOn w:val="1"/>
    <w:uiPriority w:val="0"/>
    <w:pPr>
      <w:spacing w:after="120" w:afterLines="0"/>
      <w:ind w:left="420" w:leftChars="200"/>
    </w:pPr>
    <w:rPr>
      <w:sz w:val="16"/>
      <w:szCs w:val="16"/>
    </w:rPr>
  </w:style>
  <w:style w:type="paragraph" w:styleId="22">
    <w:name w:val="toc 2"/>
    <w:basedOn w:val="1"/>
    <w:next w:val="1"/>
    <w:unhideWhenUsed/>
    <w:qFormat/>
    <w:uiPriority w:val="39"/>
    <w:pPr>
      <w:tabs>
        <w:tab w:val="right" w:leader="dot" w:pos="8296"/>
      </w:tabs>
      <w:spacing w:line="360" w:lineRule="auto"/>
      <w:jc w:val="center"/>
    </w:pPr>
    <w:rPr>
      <w:b/>
      <w:bCs/>
      <w:color w:val="000000"/>
      <w:kern w:val="0"/>
      <w:sz w:val="24"/>
    </w:rPr>
  </w:style>
  <w:style w:type="paragraph" w:styleId="23">
    <w:name w:val="Body Text 2"/>
    <w:basedOn w:val="1"/>
    <w:uiPriority w:val="0"/>
    <w:pPr>
      <w:spacing w:after="120" w:afterLines="0" w:line="480" w:lineRule="auto"/>
    </w:pPr>
  </w:style>
  <w:style w:type="paragraph" w:styleId="24">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5">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6">
    <w:name w:val="Title"/>
    <w:basedOn w:val="1"/>
    <w:next w:val="1"/>
    <w:link w:val="45"/>
    <w:qFormat/>
    <w:uiPriority w:val="0"/>
    <w:pPr>
      <w:adjustRightInd w:val="0"/>
      <w:snapToGrid w:val="0"/>
      <w:spacing w:line="480" w:lineRule="exact"/>
      <w:ind w:firstLine="560" w:firstLineChars="200"/>
    </w:pPr>
    <w:rPr>
      <w:rFonts w:ascii="仿宋_GB2312" w:eastAsia="仿宋_GB2312"/>
      <w:color w:val="000000"/>
      <w:sz w:val="28"/>
      <w:szCs w:val="28"/>
    </w:rPr>
  </w:style>
  <w:style w:type="paragraph" w:styleId="27">
    <w:name w:val="Body Text First Indent"/>
    <w:basedOn w:val="11"/>
    <w:next w:val="1"/>
    <w:uiPriority w:val="0"/>
    <w:pPr>
      <w:ind w:firstLine="420" w:firstLineChars="100"/>
    </w:pPr>
  </w:style>
  <w:style w:type="paragraph" w:styleId="28">
    <w:name w:val="Body Text First Indent 2"/>
    <w:basedOn w:val="12"/>
    <w:link w:val="46"/>
    <w:unhideWhenUsed/>
    <w:uiPriority w:val="99"/>
    <w:pPr>
      <w:spacing w:after="120" w:afterLines="0" w:line="240" w:lineRule="auto"/>
      <w:ind w:left="420" w:leftChars="200" w:firstLine="420" w:firstLineChars="200"/>
    </w:pPr>
    <w:rPr>
      <w:sz w:val="21"/>
    </w:rPr>
  </w:style>
  <w:style w:type="table" w:styleId="30">
    <w:name w:val="Table Grid"/>
    <w:basedOn w:val="29"/>
    <w:qFormat/>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uiPriority w:val="0"/>
  </w:style>
  <w:style w:type="character" w:styleId="34">
    <w:name w:val="Emphasis"/>
    <w:qFormat/>
    <w:uiPriority w:val="20"/>
    <w:rPr>
      <w:rFonts w:ascii="宋体" w:hAnsi="宋体" w:cs="宋体"/>
      <w:i/>
      <w:iCs/>
      <w:sz w:val="24"/>
    </w:rPr>
  </w:style>
  <w:style w:type="character" w:styleId="35">
    <w:name w:val="Hyperlink"/>
    <w:uiPriority w:val="0"/>
    <w:rPr>
      <w:rFonts w:hint="default" w:ascii="Arial" w:hAnsi="Arial" w:cs="Arial"/>
      <w:color w:val="0000FF"/>
      <w:u w:val="single"/>
    </w:rPr>
  </w:style>
  <w:style w:type="character" w:styleId="36">
    <w:name w:val="annotation reference"/>
    <w:qFormat/>
    <w:uiPriority w:val="0"/>
    <w:rPr>
      <w:sz w:val="21"/>
      <w:szCs w:val="21"/>
    </w:rPr>
  </w:style>
  <w:style w:type="character" w:customStyle="1" w:styleId="37">
    <w:name w:val="标题 1 字符"/>
    <w:link w:val="3"/>
    <w:uiPriority w:val="0"/>
    <w:rPr>
      <w:b/>
      <w:bCs/>
      <w:kern w:val="44"/>
      <w:sz w:val="44"/>
      <w:szCs w:val="44"/>
    </w:rPr>
  </w:style>
  <w:style w:type="character" w:customStyle="1" w:styleId="38">
    <w:name w:val="标题 4 字符"/>
    <w:link w:val="6"/>
    <w:semiHidden/>
    <w:uiPriority w:val="9"/>
    <w:rPr>
      <w:rFonts w:ascii="Cambria" w:hAnsi="Cambria" w:eastAsia="宋体" w:cs="Times New Roman"/>
      <w:b/>
      <w:bCs/>
      <w:kern w:val="2"/>
      <w:sz w:val="28"/>
      <w:szCs w:val="28"/>
    </w:rPr>
  </w:style>
  <w:style w:type="character" w:customStyle="1" w:styleId="39">
    <w:name w:val="正文缩进 字符"/>
    <w:link w:val="7"/>
    <w:uiPriority w:val="0"/>
    <w:rPr>
      <w:sz w:val="24"/>
    </w:rPr>
  </w:style>
  <w:style w:type="character" w:customStyle="1" w:styleId="40">
    <w:name w:val="批注文字 字符1"/>
    <w:link w:val="10"/>
    <w:qFormat/>
    <w:uiPriority w:val="0"/>
    <w:rPr>
      <w:kern w:val="2"/>
      <w:sz w:val="21"/>
      <w:szCs w:val="24"/>
    </w:rPr>
  </w:style>
  <w:style w:type="character" w:customStyle="1" w:styleId="41">
    <w:name w:val="正文文本缩进 字符"/>
    <w:link w:val="12"/>
    <w:uiPriority w:val="0"/>
    <w:rPr>
      <w:kern w:val="2"/>
      <w:sz w:val="24"/>
      <w:szCs w:val="24"/>
    </w:rPr>
  </w:style>
  <w:style w:type="character" w:customStyle="1" w:styleId="42">
    <w:name w:val="纯文本 字符"/>
    <w:link w:val="14"/>
    <w:uiPriority w:val="99"/>
    <w:rPr>
      <w:rFonts w:ascii="宋体" w:hAnsi="Courier New" w:cs="Courier New"/>
      <w:bCs/>
      <w:iCs/>
      <w:kern w:val="2"/>
      <w:sz w:val="21"/>
      <w:szCs w:val="21"/>
    </w:rPr>
  </w:style>
  <w:style w:type="character" w:customStyle="1" w:styleId="43">
    <w:name w:val="页脚 字符"/>
    <w:link w:val="18"/>
    <w:uiPriority w:val="99"/>
    <w:rPr>
      <w:kern w:val="2"/>
      <w:sz w:val="18"/>
      <w:szCs w:val="18"/>
    </w:rPr>
  </w:style>
  <w:style w:type="character" w:customStyle="1" w:styleId="44">
    <w:name w:val="页眉 字符"/>
    <w:link w:val="19"/>
    <w:uiPriority w:val="0"/>
    <w:rPr>
      <w:kern w:val="2"/>
      <w:sz w:val="18"/>
      <w:szCs w:val="18"/>
    </w:rPr>
  </w:style>
  <w:style w:type="character" w:customStyle="1" w:styleId="45">
    <w:name w:val="标题 字符"/>
    <w:link w:val="26"/>
    <w:uiPriority w:val="0"/>
    <w:rPr>
      <w:rFonts w:ascii="仿宋_GB2312" w:eastAsia="仿宋_GB2312"/>
      <w:color w:val="000000"/>
      <w:kern w:val="2"/>
      <w:sz w:val="28"/>
      <w:szCs w:val="28"/>
    </w:rPr>
  </w:style>
  <w:style w:type="character" w:customStyle="1" w:styleId="46">
    <w:name w:val="正文文本首行缩进 2 字符"/>
    <w:link w:val="28"/>
    <w:uiPriority w:val="99"/>
    <w:rPr>
      <w:kern w:val="2"/>
      <w:sz w:val="21"/>
      <w:szCs w:val="24"/>
    </w:rPr>
  </w:style>
  <w:style w:type="paragraph" w:customStyle="1" w:styleId="47">
    <w:name w:val="【正文】"/>
    <w:basedOn w:val="1"/>
    <w:next w:val="24"/>
    <w:link w:val="48"/>
    <w:uiPriority w:val="0"/>
    <w:pPr>
      <w:spacing w:line="440" w:lineRule="exact"/>
      <w:ind w:firstLine="544" w:firstLineChars="200"/>
    </w:pPr>
    <w:rPr>
      <w:spacing w:val="16"/>
      <w:kern w:val="0"/>
      <w:sz w:val="24"/>
      <w:szCs w:val="20"/>
    </w:rPr>
  </w:style>
  <w:style w:type="character" w:customStyle="1" w:styleId="48">
    <w:name w:val="【正文】 Char"/>
    <w:link w:val="47"/>
    <w:uiPriority w:val="0"/>
    <w:rPr>
      <w:spacing w:val="16"/>
      <w:sz w:val="24"/>
    </w:rPr>
  </w:style>
  <w:style w:type="character" w:customStyle="1" w:styleId="49">
    <w:name w:val="批注文字 字符"/>
    <w:link w:val="10"/>
    <w:uiPriority w:val="0"/>
    <w:rPr>
      <w:sz w:val="24"/>
    </w:rPr>
  </w:style>
  <w:style w:type="paragraph" w:customStyle="1" w:styleId="50">
    <w:name w:val="Normal (Web)1"/>
    <w:basedOn w:val="1"/>
    <w:next w:val="51"/>
    <w:qFormat/>
    <w:uiPriority w:val="0"/>
    <w:pPr>
      <w:widowControl/>
      <w:jc w:val="left"/>
    </w:pPr>
    <w:rPr>
      <w:rFonts w:ascii="宋体" w:cs="Times New Roman"/>
      <w:kern w:val="0"/>
      <w:sz w:val="24"/>
      <w:szCs w:val="21"/>
    </w:rPr>
  </w:style>
  <w:style w:type="paragraph" w:customStyle="1" w:styleId="51">
    <w:name w:val="Date1"/>
    <w:basedOn w:val="3"/>
    <w:next w:val="1"/>
    <w:qFormat/>
    <w:uiPriority w:val="99"/>
    <w:pPr>
      <w:keepNext w:val="0"/>
      <w:keepLines w:val="0"/>
      <w:adjustRightInd w:val="0"/>
      <w:spacing w:before="0" w:after="0" w:line="500" w:lineRule="atLeast"/>
      <w:ind w:firstLine="425" w:firstLineChars="177"/>
      <w:outlineLvl w:val="9"/>
    </w:pPr>
    <w:rPr>
      <w:b w:val="0"/>
      <w:bCs w:val="0"/>
      <w:kern w:val="2"/>
      <w:sz w:val="24"/>
      <w:szCs w:val="20"/>
    </w:rPr>
  </w:style>
  <w:style w:type="paragraph" w:customStyle="1" w:styleId="52">
    <w:name w:val="Default"/>
    <w:basedOn w:val="53"/>
    <w:next w:val="1"/>
    <w:link w:val="54"/>
    <w:qFormat/>
    <w:uiPriority w:val="99"/>
    <w:pPr>
      <w:widowControl w:val="0"/>
      <w:autoSpaceDE w:val="0"/>
      <w:autoSpaceDN w:val="0"/>
      <w:adjustRightInd w:val="0"/>
    </w:pPr>
    <w:rPr>
      <w:rFonts w:ascii="仿宋_GB2312" w:hAnsi="Calibri" w:eastAsia="仿宋_GB2312"/>
      <w:color w:val="000000"/>
      <w:sz w:val="24"/>
      <w:szCs w:val="24"/>
      <w:lang w:val="en-US" w:eastAsia="zh-CN" w:bidi="ar-SA"/>
    </w:rPr>
  </w:style>
  <w:style w:type="paragraph" w:customStyle="1" w:styleId="53">
    <w:name w:val="纯文本1"/>
    <w:basedOn w:val="1"/>
    <w:qFormat/>
    <w:uiPriority w:val="0"/>
    <w:pPr>
      <w:adjustRightInd w:val="0"/>
    </w:pPr>
    <w:rPr>
      <w:rFonts w:ascii="宋体" w:hAnsi="Courier New"/>
      <w:szCs w:val="20"/>
    </w:rPr>
  </w:style>
  <w:style w:type="character" w:customStyle="1" w:styleId="54">
    <w:name w:val="Default Char Char"/>
    <w:link w:val="52"/>
    <w:qFormat/>
    <w:locked/>
    <w:uiPriority w:val="99"/>
    <w:rPr>
      <w:rFonts w:ascii="仿宋_GB2312" w:hAnsi="Calibri" w:eastAsia="仿宋_GB2312"/>
      <w:color w:val="000000"/>
      <w:sz w:val="24"/>
      <w:szCs w:val="24"/>
      <w:lang w:bidi="ar-SA"/>
    </w:rPr>
  </w:style>
  <w:style w:type="paragraph" w:customStyle="1" w:styleId="55">
    <w:name w:val="标题 段落4级"/>
    <w:qFormat/>
    <w:uiPriority w:val="0"/>
    <w:pPr>
      <w:spacing w:line="500" w:lineRule="exact"/>
      <w:outlineLvl w:val="3"/>
    </w:pPr>
    <w:rPr>
      <w:rFonts w:eastAsia="仿宋_GB2312" w:cs="Calibri"/>
      <w:b/>
      <w:kern w:val="2"/>
      <w:sz w:val="28"/>
      <w:szCs w:val="24"/>
      <w:lang w:val="en-US" w:eastAsia="zh-CN" w:bidi="ar-SA"/>
    </w:rPr>
  </w:style>
  <w:style w:type="character" w:customStyle="1" w:styleId="56">
    <w:name w:val="正文(首行缩进) Char"/>
    <w:link w:val="57"/>
    <w:uiPriority w:val="0"/>
    <w:rPr>
      <w:rFonts w:eastAsia="宋体"/>
      <w:snapToGrid w:val="0"/>
      <w:sz w:val="24"/>
      <w:szCs w:val="24"/>
      <w:lang w:val="en-US" w:eastAsia="zh-CN" w:bidi="ar-SA"/>
    </w:rPr>
  </w:style>
  <w:style w:type="paragraph" w:customStyle="1" w:styleId="57">
    <w:name w:val="正文(首行缩进)"/>
    <w:basedOn w:val="1"/>
    <w:link w:val="56"/>
    <w:uiPriority w:val="0"/>
    <w:pPr>
      <w:adjustRightInd w:val="0"/>
      <w:snapToGrid w:val="0"/>
      <w:spacing w:line="360" w:lineRule="auto"/>
      <w:ind w:firstLine="200" w:firstLineChars="200"/>
    </w:pPr>
    <w:rPr>
      <w:snapToGrid w:val="0"/>
      <w:kern w:val="0"/>
      <w:sz w:val="24"/>
    </w:rPr>
  </w:style>
  <w:style w:type="character" w:customStyle="1" w:styleId="58">
    <w:name w:val="Normal Char"/>
    <w:link w:val="59"/>
    <w:uiPriority w:val="0"/>
    <w:rPr>
      <w:rFonts w:ascii="宋体"/>
      <w:sz w:val="24"/>
      <w:lang w:val="en-US" w:eastAsia="zh-CN" w:bidi="ar-SA"/>
    </w:rPr>
  </w:style>
  <w:style w:type="paragraph" w:customStyle="1" w:styleId="59">
    <w:name w:val="Normal"/>
    <w:link w:val="58"/>
    <w:uiPriority w:val="0"/>
    <w:pPr>
      <w:widowControl w:val="0"/>
      <w:adjustRightInd w:val="0"/>
      <w:spacing w:line="360" w:lineRule="atLeast"/>
      <w:textAlignment w:val="baseline"/>
    </w:pPr>
    <w:rPr>
      <w:rFonts w:ascii="宋体"/>
      <w:sz w:val="24"/>
      <w:lang w:val="en-US" w:eastAsia="zh-CN" w:bidi="ar-SA"/>
    </w:rPr>
  </w:style>
  <w:style w:type="character" w:customStyle="1" w:styleId="60">
    <w:name w:val="正文1 Char"/>
    <w:link w:val="61"/>
    <w:uiPriority w:val="0"/>
    <w:rPr>
      <w:rFonts w:ascii="宋体"/>
      <w:sz w:val="24"/>
    </w:rPr>
  </w:style>
  <w:style w:type="paragraph" w:customStyle="1" w:styleId="61">
    <w:name w:val="正文1"/>
    <w:basedOn w:val="1"/>
    <w:next w:val="1"/>
    <w:link w:val="60"/>
    <w:uiPriority w:val="0"/>
    <w:pPr>
      <w:adjustRightInd w:val="0"/>
      <w:spacing w:line="360" w:lineRule="atLeast"/>
      <w:jc w:val="left"/>
      <w:textAlignment w:val="baseline"/>
    </w:pPr>
    <w:rPr>
      <w:rFonts w:ascii="宋体"/>
      <w:kern w:val="0"/>
      <w:sz w:val="24"/>
      <w:szCs w:val="20"/>
    </w:rPr>
  </w:style>
  <w:style w:type="character" w:customStyle="1" w:styleId="62">
    <w:name w:val="表头------------- Char"/>
    <w:link w:val="63"/>
    <w:uiPriority w:val="0"/>
    <w:rPr>
      <w:rFonts w:eastAsia="黑体" w:cs="宋体"/>
      <w:sz w:val="24"/>
      <w:lang w:val="en-US" w:eastAsia="zh-CN" w:bidi="ar-SA"/>
    </w:rPr>
  </w:style>
  <w:style w:type="paragraph" w:customStyle="1" w:styleId="63">
    <w:name w:val="表头-------------"/>
    <w:basedOn w:val="1"/>
    <w:link w:val="62"/>
    <w:uiPriority w:val="0"/>
    <w:pPr>
      <w:spacing w:line="460" w:lineRule="exact"/>
      <w:jc w:val="center"/>
    </w:pPr>
    <w:rPr>
      <w:rFonts w:eastAsia="黑体" w:cs="宋体"/>
      <w:kern w:val="0"/>
      <w:sz w:val="24"/>
      <w:szCs w:val="20"/>
    </w:rPr>
  </w:style>
  <w:style w:type="character" w:customStyle="1" w:styleId="64">
    <w:name w:val="无间隔 Char"/>
    <w:link w:val="65"/>
    <w:qFormat/>
    <w:uiPriority w:val="1"/>
    <w:rPr>
      <w:rFonts w:ascii="Calibri" w:hAnsi="Calibri"/>
      <w:kern w:val="2"/>
      <w:sz w:val="21"/>
      <w:szCs w:val="22"/>
      <w:lang w:val="en-US" w:eastAsia="zh-CN" w:bidi="ar-SA"/>
    </w:rPr>
  </w:style>
  <w:style w:type="paragraph" w:customStyle="1" w:styleId="65">
    <w:name w:val="无间隔1"/>
    <w:link w:val="64"/>
    <w:qFormat/>
    <w:uiPriority w:val="1"/>
    <w:pPr>
      <w:widowControl w:val="0"/>
      <w:jc w:val="both"/>
    </w:pPr>
    <w:rPr>
      <w:rFonts w:ascii="Calibri" w:hAnsi="Calibri"/>
      <w:kern w:val="2"/>
      <w:sz w:val="21"/>
      <w:szCs w:val="22"/>
      <w:lang w:val="en-US" w:eastAsia="zh-CN" w:bidi="ar-SA"/>
    </w:rPr>
  </w:style>
  <w:style w:type="character" w:customStyle="1" w:styleId="66">
    <w:name w:val=" Char Char1"/>
    <w:uiPriority w:val="0"/>
    <w:rPr>
      <w:rFonts w:eastAsia="宋体"/>
      <w:kern w:val="2"/>
      <w:sz w:val="18"/>
      <w:szCs w:val="18"/>
      <w:lang w:val="en-US" w:eastAsia="zh-CN" w:bidi="ar-SA"/>
    </w:rPr>
  </w:style>
  <w:style w:type="character" w:customStyle="1" w:styleId="67">
    <w:name w:val="【表中文字】 Char Char"/>
    <w:link w:val="68"/>
    <w:uiPriority w:val="0"/>
  </w:style>
  <w:style w:type="paragraph" w:customStyle="1" w:styleId="68">
    <w:name w:val="【表中文字】"/>
    <w:basedOn w:val="1"/>
    <w:link w:val="67"/>
    <w:qFormat/>
    <w:uiPriority w:val="0"/>
    <w:pPr>
      <w:spacing w:line="360" w:lineRule="exact"/>
      <w:jc w:val="center"/>
    </w:pPr>
    <w:rPr>
      <w:kern w:val="0"/>
      <w:sz w:val="20"/>
      <w:szCs w:val="20"/>
    </w:rPr>
  </w:style>
  <w:style w:type="character" w:customStyle="1" w:styleId="69">
    <w:name w:val="纯文本 Char Char Char Char Char Char"/>
    <w:aliases w:val="纯文本 Char Char Char Char Char Char Char,纯文本 Char Char Char Char Char,纯文本 Char Char Char Char,纯文本 Char Char Char Char Char Char Char Char Char,纯文本 Char Char Char Char Char Char Char Char Char Char Char Char Char Char,纯文本2"/>
    <w:uiPriority w:val="0"/>
    <w:rPr>
      <w:rFonts w:ascii="宋体" w:hAnsi="Courier New" w:eastAsia="宋体"/>
      <w:kern w:val="2"/>
      <w:sz w:val="21"/>
      <w:lang w:val="en-US" w:eastAsia="zh-CN" w:bidi="ar-SA"/>
    </w:rPr>
  </w:style>
  <w:style w:type="character" w:customStyle="1" w:styleId="70">
    <w:name w:val="正文---------------- Char"/>
    <w:link w:val="71"/>
    <w:uiPriority w:val="0"/>
    <w:rPr>
      <w:rFonts w:eastAsia="宋体" w:cs="宋体"/>
      <w:spacing w:val="16"/>
      <w:kern w:val="2"/>
      <w:sz w:val="24"/>
      <w:lang w:val="en-US" w:eastAsia="zh-CN" w:bidi="ar-SA"/>
    </w:rPr>
  </w:style>
  <w:style w:type="paragraph" w:customStyle="1" w:styleId="71">
    <w:name w:val="正文----------------"/>
    <w:basedOn w:val="1"/>
    <w:link w:val="70"/>
    <w:uiPriority w:val="0"/>
    <w:pPr>
      <w:spacing w:line="440" w:lineRule="exact"/>
      <w:ind w:firstLine="544" w:firstLineChars="200"/>
    </w:pPr>
    <w:rPr>
      <w:rFonts w:cs="宋体"/>
      <w:spacing w:val="16"/>
      <w:sz w:val="24"/>
      <w:szCs w:val="20"/>
    </w:rPr>
  </w:style>
  <w:style w:type="character" w:customStyle="1" w:styleId="72">
    <w:name w:val="纯文本 Char1"/>
    <w:locked/>
    <w:uiPriority w:val="0"/>
    <w:rPr>
      <w:rFonts w:ascii="宋体" w:hAnsi="Courier New" w:eastAsia="宋体" w:cs="Times New Roman"/>
      <w:sz w:val="28"/>
      <w:szCs w:val="20"/>
    </w:rPr>
  </w:style>
  <w:style w:type="character" w:customStyle="1" w:styleId="73">
    <w:name w:val="陈表头文字 Char"/>
    <w:link w:val="74"/>
    <w:uiPriority w:val="0"/>
    <w:rPr>
      <w:rFonts w:hAnsi="宋体"/>
      <w:b/>
      <w:kern w:val="2"/>
      <w:sz w:val="24"/>
      <w:szCs w:val="24"/>
    </w:rPr>
  </w:style>
  <w:style w:type="paragraph" w:customStyle="1" w:styleId="74">
    <w:name w:val="陈表头文字"/>
    <w:basedOn w:val="1"/>
    <w:next w:val="1"/>
    <w:link w:val="73"/>
    <w:qFormat/>
    <w:uiPriority w:val="0"/>
    <w:pPr>
      <w:keepNext/>
      <w:numPr>
        <w:ilvl w:val="5"/>
        <w:numId w:val="1"/>
      </w:numPr>
      <w:spacing w:line="360" w:lineRule="auto"/>
      <w:jc w:val="center"/>
    </w:pPr>
    <w:rPr>
      <w:rFonts w:hAnsi="宋体"/>
      <w:b/>
      <w:sz w:val="24"/>
    </w:rPr>
  </w:style>
  <w:style w:type="character" w:customStyle="1" w:styleId="75">
    <w:name w:val="批注文字 Char1"/>
    <w:semiHidden/>
    <w:uiPriority w:val="99"/>
    <w:rPr>
      <w:rFonts w:ascii="宋体" w:hAnsi="宋体" w:cs="宋体"/>
      <w:kern w:val="2"/>
      <w:sz w:val="21"/>
      <w:szCs w:val="24"/>
    </w:rPr>
  </w:style>
  <w:style w:type="character" w:customStyle="1" w:styleId="76">
    <w:name w:val="付正文 Char"/>
    <w:link w:val="77"/>
    <w:uiPriority w:val="0"/>
    <w:rPr>
      <w:kern w:val="2"/>
      <w:sz w:val="24"/>
    </w:rPr>
  </w:style>
  <w:style w:type="paragraph" w:customStyle="1" w:styleId="77">
    <w:name w:val="付正文"/>
    <w:basedOn w:val="1"/>
    <w:link w:val="76"/>
    <w:qFormat/>
    <w:uiPriority w:val="0"/>
    <w:pPr>
      <w:adjustRightInd w:val="0"/>
      <w:snapToGrid w:val="0"/>
      <w:spacing w:line="360" w:lineRule="auto"/>
      <w:ind w:firstLine="200" w:firstLineChars="200"/>
    </w:pPr>
    <w:rPr>
      <w:sz w:val="24"/>
      <w:szCs w:val="20"/>
    </w:rPr>
  </w:style>
  <w:style w:type="character" w:customStyle="1" w:styleId="78">
    <w:name w:val="尾注文本 Char2"/>
    <w:uiPriority w:val="99"/>
    <w:rPr>
      <w:kern w:val="2"/>
      <w:sz w:val="21"/>
      <w:szCs w:val="24"/>
    </w:rPr>
  </w:style>
  <w:style w:type="character" w:customStyle="1" w:styleId="79">
    <w:name w:val="上标样式"/>
    <w:qFormat/>
    <w:uiPriority w:val="0"/>
    <w:rPr>
      <w:rFonts w:ascii="宋体" w:eastAsia="宋体"/>
      <w:b/>
      <w:sz w:val="21"/>
      <w:szCs w:val="21"/>
      <w:vertAlign w:val="superscript"/>
    </w:rPr>
  </w:style>
  <w:style w:type="character" w:customStyle="1" w:styleId="80">
    <w:name w:val="标题 1 Char"/>
    <w:uiPriority w:val="9"/>
    <w:rPr>
      <w:rFonts w:ascii="宋体" w:hAnsi="宋体"/>
      <w:bCs/>
      <w:color w:val="000000"/>
      <w:sz w:val="44"/>
      <w:szCs w:val="44"/>
    </w:rPr>
  </w:style>
  <w:style w:type="character" w:customStyle="1" w:styleId="81">
    <w:name w:val="unnamed3"/>
    <w:uiPriority w:val="0"/>
  </w:style>
  <w:style w:type="character" w:customStyle="1" w:styleId="82">
    <w:name w:val="标题 Char1"/>
    <w:uiPriority w:val="10"/>
    <w:rPr>
      <w:rFonts w:ascii="Cambria" w:hAnsi="Cambria" w:cs="Times New Roman"/>
      <w:b/>
      <w:bCs/>
      <w:kern w:val="2"/>
      <w:sz w:val="32"/>
      <w:szCs w:val="32"/>
    </w:rPr>
  </w:style>
  <w:style w:type="paragraph" w:customStyle="1" w:styleId="83">
    <w:name w:val="陈标题4"/>
    <w:basedOn w:val="1"/>
    <w:next w:val="1"/>
    <w:qFormat/>
    <w:uiPriority w:val="0"/>
    <w:pPr>
      <w:keepNext/>
      <w:keepLines/>
      <w:numPr>
        <w:ilvl w:val="3"/>
        <w:numId w:val="1"/>
      </w:numPr>
      <w:spacing w:line="288" w:lineRule="auto"/>
      <w:ind w:right="108" w:rightChars="45"/>
      <w:outlineLvl w:val="3"/>
    </w:pPr>
    <w:rPr>
      <w:rFonts w:hAnsi="宋体"/>
      <w:b/>
      <w:sz w:val="24"/>
      <w:szCs w:val="28"/>
    </w:rPr>
  </w:style>
  <w:style w:type="paragraph" w:customStyle="1" w:styleId="84">
    <w:name w:val="xl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85">
    <w:name w:val="p15"/>
    <w:basedOn w:val="1"/>
    <w:uiPriority w:val="0"/>
    <w:pPr>
      <w:widowControl/>
      <w:snapToGrid w:val="0"/>
      <w:spacing w:line="360" w:lineRule="atLeast"/>
      <w:jc w:val="left"/>
    </w:pPr>
    <w:rPr>
      <w:rFonts w:ascii="宋体" w:hAnsi="宋体" w:cs="宋体"/>
      <w:kern w:val="0"/>
      <w:sz w:val="24"/>
    </w:rPr>
  </w:style>
  <w:style w:type="paragraph" w:customStyle="1" w:styleId="86">
    <w:name w:val=" Char Char2"/>
    <w:basedOn w:val="5"/>
    <w:uiPriority w:val="0"/>
    <w:pPr>
      <w:spacing w:before="156" w:beforeLines="50" w:after="156" w:afterLines="50" w:line="360" w:lineRule="auto"/>
      <w:ind w:firstLine="200"/>
      <w:jc w:val="left"/>
    </w:pPr>
    <w:rPr>
      <w:rFonts w:ascii="宋体" w:hAnsi="宋体" w:cs="宋体"/>
      <w:sz w:val="28"/>
      <w:szCs w:val="24"/>
    </w:rPr>
  </w:style>
  <w:style w:type="paragraph" w:customStyle="1" w:styleId="87">
    <w:name w:val="正文2"/>
    <w:uiPriority w:val="0"/>
    <w:pPr>
      <w:widowControl w:val="0"/>
      <w:adjustRightInd w:val="0"/>
      <w:spacing w:line="360" w:lineRule="atLeast"/>
    </w:pPr>
    <w:rPr>
      <w:rFonts w:hint="eastAsia" w:ascii="宋体"/>
      <w:sz w:val="24"/>
      <w:lang w:val="en-US" w:eastAsia="zh-CN" w:bidi="ar-SA"/>
    </w:rPr>
  </w:style>
  <w:style w:type="paragraph" w:customStyle="1" w:styleId="88">
    <w:name w:val="标题-3级"/>
    <w:basedOn w:val="1"/>
    <w:qFormat/>
    <w:uiPriority w:val="0"/>
    <w:pPr>
      <w:keepNext/>
      <w:keepLines/>
      <w:spacing w:before="24" w:beforeLines="0" w:line="288" w:lineRule="auto"/>
      <w:outlineLvl w:val="2"/>
    </w:pPr>
    <w:rPr>
      <w:rFonts w:hAnsi="宋体"/>
      <w:b/>
      <w:snapToGrid w:val="0"/>
      <w:sz w:val="28"/>
      <w:szCs w:val="30"/>
      <w:lang w:val="zh-CN"/>
    </w:rPr>
  </w:style>
  <w:style w:type="paragraph" w:customStyle="1" w:styleId="89">
    <w:name w:val="默认段落字体 Para Char"/>
    <w:basedOn w:val="1"/>
    <w:uiPriority w:val="0"/>
    <w:pPr>
      <w:spacing w:line="360" w:lineRule="auto"/>
      <w:ind w:firstLine="200" w:firstLineChars="200"/>
    </w:pPr>
    <w:rPr>
      <w:rFonts w:ascii="宋体" w:hAnsi="宋体" w:cs="宋体"/>
      <w:sz w:val="24"/>
    </w:rPr>
  </w:style>
  <w:style w:type="paragraph" w:customStyle="1" w:styleId="90">
    <w:name w:val="表格大字"/>
    <w:basedOn w:val="1"/>
    <w:qFormat/>
    <w:uiPriority w:val="0"/>
    <w:pPr>
      <w:spacing w:line="440" w:lineRule="exact"/>
      <w:jc w:val="center"/>
    </w:pPr>
    <w:rPr>
      <w:sz w:val="24"/>
    </w:rPr>
  </w:style>
  <w:style w:type="paragraph" w:customStyle="1" w:styleId="91">
    <w:name w:val=" Char Char"/>
    <w:basedOn w:val="1"/>
    <w:uiPriority w:val="0"/>
  </w:style>
  <w:style w:type="paragraph" w:customStyle="1" w:styleId="92">
    <w:name w:val="涪陵表格"/>
    <w:basedOn w:val="20"/>
    <w:uiPriority w:val="0"/>
    <w:pPr>
      <w:adjustRightInd w:val="0"/>
      <w:spacing w:line="360" w:lineRule="exact"/>
      <w:ind w:left="0" w:firstLine="0" w:firstLineChars="0"/>
    </w:pPr>
    <w:rPr>
      <w:rFonts w:ascii="宋体"/>
      <w:color w:val="000000"/>
      <w:kern w:val="0"/>
      <w:sz w:val="24"/>
      <w:szCs w:val="20"/>
    </w:rPr>
  </w:style>
  <w:style w:type="paragraph" w:customStyle="1" w:styleId="93">
    <w:name w:val="首行缩进"/>
    <w:basedOn w:val="1"/>
    <w:uiPriority w:val="0"/>
    <w:pPr>
      <w:adjustRightInd w:val="0"/>
      <w:spacing w:line="440" w:lineRule="exact"/>
      <w:jc w:val="center"/>
    </w:pPr>
    <w:rPr>
      <w:spacing w:val="20"/>
      <w:sz w:val="28"/>
      <w:szCs w:val="20"/>
    </w:rPr>
  </w:style>
  <w:style w:type="paragraph" w:customStyle="1" w:styleId="94">
    <w:name w:val="图表文字"/>
    <w:uiPriority w:val="99"/>
    <w:pPr>
      <w:spacing w:line="240" w:lineRule="atLeast"/>
      <w:jc w:val="center"/>
    </w:pPr>
    <w:rPr>
      <w:bCs/>
      <w:kern w:val="44"/>
      <w:sz w:val="21"/>
      <w:szCs w:val="21"/>
      <w:lang w:val="en-US" w:eastAsia="zh-CN" w:bidi="ar-SA"/>
    </w:rPr>
  </w:style>
  <w:style w:type="paragraph" w:customStyle="1" w:styleId="95">
    <w:name w:val="表格正文"/>
    <w:basedOn w:val="1"/>
    <w:qFormat/>
    <w:uiPriority w:val="0"/>
    <w:pPr>
      <w:spacing w:line="320" w:lineRule="exact"/>
      <w:jc w:val="center"/>
    </w:pPr>
    <w:rPr>
      <w:rFonts w:ascii="Calibri" w:hAnsi="Calibri" w:cs="宋体"/>
      <w:szCs w:val="28"/>
    </w:rPr>
  </w:style>
  <w:style w:type="paragraph" w:customStyle="1" w:styleId="96">
    <w:name w:val="表1"/>
    <w:next w:val="1"/>
    <w:uiPriority w:val="0"/>
    <w:pPr>
      <w:adjustRightInd w:val="0"/>
      <w:snapToGrid w:val="0"/>
      <w:jc w:val="center"/>
    </w:pPr>
    <w:rPr>
      <w:sz w:val="21"/>
      <w:lang w:val="en-US" w:eastAsia="zh-CN" w:bidi="ar-SA"/>
    </w:rPr>
  </w:style>
  <w:style w:type="paragraph" w:customStyle="1" w:styleId="97">
    <w:name w:val="表中文字"/>
    <w:basedOn w:val="1"/>
    <w:uiPriority w:val="0"/>
    <w:pPr>
      <w:jc w:val="center"/>
    </w:pPr>
    <w:rPr>
      <w:szCs w:val="20"/>
    </w:rPr>
  </w:style>
  <w:style w:type="paragraph" w:customStyle="1" w:styleId="98">
    <w:name w:val=" Char Char Char Char Char Char Char Char Char Char1 Char Char Char Char Char Char Char Char Char Char Char Char Char"/>
    <w:basedOn w:val="1"/>
    <w:uiPriority w:val="0"/>
  </w:style>
  <w:style w:type="paragraph" w:customStyle="1" w:styleId="99">
    <w:name w:val="样式 标题 3 + Arial"/>
    <w:basedOn w:val="1"/>
    <w:uiPriority w:val="0"/>
    <w:rPr>
      <w:szCs w:val="20"/>
    </w:rPr>
  </w:style>
  <w:style w:type="paragraph" w:customStyle="1" w:styleId="100">
    <w:name w:val="表格"/>
    <w:basedOn w:val="1"/>
    <w:uiPriority w:val="0"/>
    <w:pPr>
      <w:tabs>
        <w:tab w:val="left" w:pos="1120"/>
      </w:tabs>
      <w:snapToGrid w:val="0"/>
      <w:jc w:val="center"/>
    </w:pPr>
    <w:rPr>
      <w:szCs w:val="21"/>
    </w:rPr>
  </w:style>
  <w:style w:type="paragraph" w:customStyle="1" w:styleId="101">
    <w:name w:val="样式"/>
    <w:uiPriority w:val="0"/>
    <w:pPr>
      <w:widowControl w:val="0"/>
      <w:autoSpaceDE w:val="0"/>
      <w:autoSpaceDN w:val="0"/>
      <w:adjustRightInd w:val="0"/>
    </w:pPr>
    <w:rPr>
      <w:rFonts w:ascii="宋体" w:hAnsi="宋体"/>
      <w:sz w:val="24"/>
      <w:szCs w:val="24"/>
      <w:lang w:val="en-US" w:eastAsia="zh-CN" w:bidi="ar-SA"/>
    </w:rPr>
  </w:style>
  <w:style w:type="paragraph" w:customStyle="1" w:styleId="102">
    <w:name w:val="样式 标题3"/>
    <w:basedOn w:val="5"/>
    <w:uiPriority w:val="0"/>
    <w:pPr>
      <w:spacing w:before="156" w:beforeLines="50" w:after="156" w:afterLines="50" w:line="360" w:lineRule="auto"/>
      <w:ind w:firstLine="200"/>
      <w:jc w:val="left"/>
    </w:pPr>
    <w:rPr>
      <w:rFonts w:ascii="宋体" w:hAnsi="宋体" w:cs="宋体"/>
      <w:sz w:val="28"/>
      <w:szCs w:val="24"/>
    </w:rPr>
  </w:style>
  <w:style w:type="paragraph" w:customStyle="1" w:styleId="103">
    <w:name w:val="p0"/>
    <w:basedOn w:val="1"/>
    <w:uiPriority w:val="0"/>
    <w:pPr>
      <w:widowControl/>
    </w:pPr>
    <w:rPr>
      <w:kern w:val="0"/>
      <w:szCs w:val="21"/>
    </w:rPr>
  </w:style>
  <w:style w:type="paragraph" w:customStyle="1" w:styleId="104">
    <w:name w:val="陈表格中内容，两端对齐"/>
    <w:basedOn w:val="1"/>
    <w:next w:val="1"/>
    <w:qFormat/>
    <w:uiPriority w:val="0"/>
    <w:pPr>
      <w:jc w:val="center"/>
    </w:pPr>
    <w:rPr>
      <w:szCs w:val="21"/>
    </w:rPr>
  </w:style>
  <w:style w:type="paragraph" w:styleId="105">
    <w:name w:val="List Paragraph"/>
    <w:basedOn w:val="1"/>
    <w:qFormat/>
    <w:uiPriority w:val="0"/>
    <w:pPr>
      <w:ind w:firstLine="420" w:firstLineChars="200"/>
    </w:pPr>
    <w:rPr>
      <w:rFonts w:ascii="Calibri" w:hAnsi="Calibri" w:eastAsia="宋体" w:cs="Times New Roman"/>
      <w:szCs w:val="22"/>
    </w:rPr>
  </w:style>
  <w:style w:type="paragraph" w:customStyle="1" w:styleId="106">
    <w:name w:val="正文样式1"/>
    <w:basedOn w:val="1"/>
    <w:uiPriority w:val="0"/>
    <w:pPr>
      <w:spacing w:line="520" w:lineRule="exact"/>
      <w:jc w:val="center"/>
    </w:pPr>
    <w:rPr>
      <w:rFonts w:ascii="宋体" w:hAnsi="宋体"/>
      <w:sz w:val="24"/>
    </w:rPr>
  </w:style>
  <w:style w:type="paragraph" w:customStyle="1" w:styleId="107">
    <w:name w:val=" Char1 Char Char Char Char Char Char Char Char Char Char Char Char Char Char Char Char Char Char Char Char Char"/>
    <w:basedOn w:val="1"/>
    <w:uiPriority w:val="0"/>
  </w:style>
  <w:style w:type="paragraph" w:customStyle="1" w:styleId="108">
    <w:name w:val=" Char Char Char Char Char Char Char"/>
    <w:basedOn w:val="1"/>
    <w:uiPriority w:val="0"/>
    <w:pPr>
      <w:spacing w:line="360" w:lineRule="auto"/>
      <w:ind w:firstLine="200" w:firstLineChars="200"/>
    </w:pPr>
    <w:rPr>
      <w:rFonts w:ascii="宋体" w:hAnsi="宋体" w:cs="宋体"/>
      <w:sz w:val="24"/>
    </w:rPr>
  </w:style>
  <w:style w:type="paragraph" w:customStyle="1" w:styleId="109">
    <w:name w:val="表文00"/>
    <w:basedOn w:val="1"/>
    <w:qFormat/>
    <w:uiPriority w:val="0"/>
    <w:pPr>
      <w:jc w:val="center"/>
    </w:pPr>
    <w:rPr>
      <w:szCs w:val="21"/>
    </w:rPr>
  </w:style>
  <w:style w:type="paragraph" w:customStyle="1" w:styleId="110">
    <w:name w:val="正文21"/>
    <w:uiPriority w:val="0"/>
    <w:pPr>
      <w:widowControl w:val="0"/>
      <w:adjustRightInd w:val="0"/>
      <w:spacing w:line="360" w:lineRule="atLeast"/>
    </w:pPr>
    <w:rPr>
      <w:rFonts w:hint="eastAsia" w:ascii="宋体"/>
      <w:sz w:val="24"/>
      <w:lang w:val="en-US" w:eastAsia="zh-CN" w:bidi="ar-SA"/>
    </w:rPr>
  </w:style>
  <w:style w:type="paragraph" w:customStyle="1" w:styleId="111">
    <w:name w:val="正文00"/>
    <w:basedOn w:val="1"/>
    <w:qFormat/>
    <w:uiPriority w:val="0"/>
    <w:pPr>
      <w:spacing w:line="360" w:lineRule="auto"/>
      <w:ind w:firstLine="200" w:firstLineChars="200"/>
    </w:pPr>
    <w:rPr>
      <w:rFonts w:cs="黑体"/>
      <w:sz w:val="24"/>
    </w:rPr>
  </w:style>
  <w:style w:type="paragraph" w:customStyle="1" w:styleId="112">
    <w:name w:val=" Char"/>
    <w:basedOn w:val="1"/>
    <w:uiPriority w:val="0"/>
  </w:style>
  <w:style w:type="paragraph" w:customStyle="1" w:styleId="113">
    <w:name w:val="无"/>
    <w:basedOn w:val="21"/>
    <w:uiPriority w:val="0"/>
  </w:style>
  <w:style w:type="paragraph" w:customStyle="1" w:styleId="114">
    <w:name w:val="自创表格中文字"/>
    <w:basedOn w:val="14"/>
    <w:uiPriority w:val="0"/>
    <w:pPr>
      <w:spacing w:before="156" w:beforeLines="50" w:after="156" w:afterLines="50"/>
    </w:pPr>
    <w:rPr>
      <w:rFonts w:hAnsi="宋体" w:eastAsia="仿宋" w:cs="Times New Roman"/>
      <w:bCs w:val="0"/>
      <w:iCs w:val="0"/>
      <w:szCs w:val="20"/>
    </w:rPr>
  </w:style>
  <w:style w:type="paragraph" w:customStyle="1" w:styleId="115">
    <w:name w:val=" Char Char Char Char"/>
    <w:basedOn w:val="1"/>
    <w:uiPriority w:val="0"/>
  </w:style>
  <w:style w:type="paragraph" w:customStyle="1" w:styleId="116">
    <w:name w:val="表字"/>
    <w:basedOn w:val="1"/>
    <w:qFormat/>
    <w:uiPriority w:val="0"/>
    <w:pPr>
      <w:jc w:val="center"/>
    </w:pPr>
    <w:rPr>
      <w:rFonts w:ascii="宋体"/>
      <w:szCs w:val="20"/>
    </w:rPr>
  </w:style>
  <w:style w:type="character" w:customStyle="1" w:styleId="117">
    <w:name w:val="fontstyle01"/>
    <w:uiPriority w:val="0"/>
    <w:rPr>
      <w:rFonts w:hint="eastAsia" w:ascii="黑体" w:hAnsi="黑体" w:eastAsia="黑体" w:cs="宋体"/>
      <w:color w:val="000000"/>
      <w:sz w:val="56"/>
      <w:szCs w:val="56"/>
    </w:rPr>
  </w:style>
  <w:style w:type="character" w:customStyle="1" w:styleId="118">
    <w:name w:val="ref"/>
    <w:uiPriority w:val="0"/>
  </w:style>
  <w:style w:type="paragraph" w:customStyle="1" w:styleId="119">
    <w:name w:val="正文首行"/>
    <w:basedOn w:val="7"/>
    <w:qFormat/>
    <w:uiPriority w:val="0"/>
    <w:pPr>
      <w:spacing w:line="440" w:lineRule="exact"/>
      <w:ind w:firstLine="361"/>
    </w:pPr>
    <w:rPr>
      <w:rFonts w:ascii="Times New Roman" w:hAnsi="Times New Roman" w:eastAsia="宋体" w:cs="Times New Roman"/>
      <w:sz w:val="24"/>
      <w:szCs w:val="20"/>
    </w:rPr>
  </w:style>
  <w:style w:type="paragraph" w:customStyle="1" w:styleId="120">
    <w:name w:val="表格填充项"/>
    <w:basedOn w:val="1"/>
    <w:qFormat/>
    <w:uiPriority w:val="0"/>
    <w:pPr>
      <w:spacing w:line="240" w:lineRule="atLeast"/>
      <w:jc w:val="center"/>
    </w:pPr>
    <w:rPr>
      <w:rFonts w:ascii="宋体" w:hAnsi="宋体"/>
      <w:b/>
    </w:rPr>
  </w:style>
  <w:style w:type="paragraph" w:customStyle="1" w:styleId="121">
    <w:name w:val="【表头】"/>
    <w:basedOn w:val="1"/>
    <w:qFormat/>
    <w:uiPriority w:val="0"/>
    <w:pPr>
      <w:spacing w:line="460" w:lineRule="exact"/>
      <w:jc w:val="center"/>
    </w:pPr>
    <w:rPr>
      <w:rFonts w:ascii="Times New Roman" w:hAnsi="Times New Roman" w:eastAsia="黑体" w:cs="宋体"/>
      <w:kern w:val="0"/>
      <w:sz w:val="24"/>
      <w:szCs w:val="20"/>
    </w:rPr>
  </w:style>
  <w:style w:type="character" w:customStyle="1" w:styleId="122">
    <w:name w:val="NormalCharacter"/>
    <w:qFormat/>
    <w:uiPriority w:val="0"/>
    <w:rPr>
      <w:rFonts w:ascii="宋体" w:hAnsi="宋体" w:eastAsia="宋体"/>
      <w:sz w:val="24"/>
    </w:rPr>
  </w:style>
  <w:style w:type="paragraph" w:customStyle="1" w:styleId="123">
    <w:name w:val="样式 首行缩进"/>
    <w:basedOn w:val="1"/>
    <w:qFormat/>
    <w:uiPriority w:val="0"/>
    <w:pPr>
      <w:widowControl w:val="0"/>
      <w:spacing w:before="60" w:after="60" w:line="360" w:lineRule="auto"/>
      <w:ind w:firstLine="480" w:firstLineChars="200"/>
      <w:textAlignment w:val="auto"/>
    </w:pPr>
    <w:rPr>
      <w:rFonts w:cs="宋体"/>
      <w:sz w:val="24"/>
      <w:szCs w:val="20"/>
    </w:rPr>
  </w:style>
  <w:style w:type="paragraph" w:customStyle="1" w:styleId="124">
    <w:name w:val="正文 + 首行缩进:  2 字符"/>
    <w:basedOn w:val="1"/>
    <w:qFormat/>
    <w:uiPriority w:val="0"/>
    <w:pPr>
      <w:spacing w:line="460" w:lineRule="atLeast"/>
      <w:ind w:firstLine="528" w:firstLineChars="200"/>
    </w:pPr>
    <w:rPr>
      <w:rFonts w:ascii="Times New Roman" w:hAnsi="Times New Roman"/>
      <w:spacing w:val="12"/>
      <w:sz w:val="24"/>
      <w:szCs w:val="20"/>
    </w:rPr>
  </w:style>
  <w:style w:type="table" w:customStyle="1" w:styleId="125">
    <w:name w:val="Table Normal"/>
    <w:unhideWhenUsed/>
    <w:qFormat/>
    <w:uiPriority w:val="0"/>
    <w:rPr>
      <w:lang w:val="en-US" w:eastAsia="zh-CN" w:bidi="ar-SA"/>
    </w:rPr>
    <w:tblPr>
      <w:tblStyle w:val="29"/>
      <w:tblCellMar>
        <w:top w:w="0" w:type="dxa"/>
        <w:left w:w="0" w:type="dxa"/>
        <w:bottom w:w="0" w:type="dxa"/>
        <w:right w:w="0" w:type="dxa"/>
      </w:tblCellMar>
    </w:tblPr>
  </w:style>
  <w:style w:type="paragraph" w:customStyle="1" w:styleId="126">
    <w:name w:val="表头、图名"/>
    <w:basedOn w:val="1"/>
    <w:next w:val="1"/>
    <w:qFormat/>
    <w:uiPriority w:val="0"/>
    <w:pPr>
      <w:ind w:firstLine="0" w:firstLineChars="0"/>
      <w:jc w:val="center"/>
    </w:pPr>
    <w:rPr>
      <w:rFonts w:hint="eastAsia" w:ascii="Times New Roman" w:hAnsi="Times New Roman" w:eastAsia="黑体" w:cs="Times New Roman"/>
    </w:rPr>
  </w:style>
  <w:style w:type="character" w:customStyle="1" w:styleId="127">
    <w:name w:val="内容 Char"/>
    <w:link w:val="128"/>
    <w:qFormat/>
    <w:locked/>
    <w:uiPriority w:val="0"/>
    <w:rPr>
      <w:color w:val="000000"/>
      <w:kern w:val="0"/>
      <w:sz w:val="24"/>
    </w:rPr>
  </w:style>
  <w:style w:type="paragraph" w:customStyle="1" w:styleId="128">
    <w:name w:val="内容"/>
    <w:basedOn w:val="1"/>
    <w:link w:val="127"/>
    <w:qFormat/>
    <w:uiPriority w:val="99"/>
    <w:pPr>
      <w:spacing w:beforeLines="50" w:afterLines="50"/>
      <w:ind w:firstLine="200" w:firstLineChars="200"/>
    </w:pPr>
    <w:rPr>
      <w:color w:val="000000"/>
      <w:kern w:val="0"/>
      <w:sz w:val="24"/>
    </w:rPr>
  </w:style>
  <w:style w:type="character" w:customStyle="1" w:styleId="129">
    <w:name w:val="表格中文字 Char"/>
    <w:link w:val="130"/>
    <w:uiPriority w:val="0"/>
    <w:rPr>
      <w:sz w:val="21"/>
      <w:szCs w:val="21"/>
    </w:rPr>
  </w:style>
  <w:style w:type="paragraph" w:customStyle="1" w:styleId="130">
    <w:name w:val="表格中文字"/>
    <w:basedOn w:val="1"/>
    <w:link w:val="129"/>
    <w:uiPriority w:val="0"/>
    <w:pPr>
      <w:keepNext w:val="0"/>
      <w:keepLines w:val="0"/>
      <w:widowControl w:val="0"/>
      <w:suppressLineNumbers w:val="0"/>
      <w:adjustRightInd w:val="0"/>
      <w:snapToGrid w:val="0"/>
      <w:spacing w:before="0" w:beforeAutospacing="0" w:after="0" w:afterAutospacing="0" w:line="360" w:lineRule="exact"/>
      <w:ind w:left="0" w:right="0"/>
      <w:jc w:val="center"/>
    </w:pPr>
    <w:rPr>
      <w:rFonts w:hint="default" w:ascii="Times New Roman" w:hAnsi="Times New Roman" w:eastAsia="宋体" w:cs="Times New Roman"/>
      <w:kern w:val="0"/>
      <w:sz w:val="21"/>
      <w:szCs w:val="21"/>
      <w:lang w:val="en-US" w:eastAsia="zh-CN" w:bidi="ar"/>
    </w:rPr>
  </w:style>
  <w:style w:type="paragraph" w:customStyle="1" w:styleId="131">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32">
    <w:name w:val="表格题头"/>
    <w:basedOn w:val="1"/>
    <w:uiPriority w:val="0"/>
    <w:pPr>
      <w:keepNext w:val="0"/>
      <w:keepLines w:val="0"/>
      <w:widowControl w:val="0"/>
      <w:suppressLineNumbers w:val="0"/>
      <w:spacing w:before="0" w:beforeAutospacing="0" w:after="0" w:afterAutospacing="0" w:line="500" w:lineRule="exact"/>
      <w:ind w:left="0" w:right="0"/>
      <w:jc w:val="center"/>
    </w:pPr>
    <w:rPr>
      <w:rFonts w:hint="default" w:ascii="Times New Roman" w:hAnsi="Times New Roman" w:eastAsia="黑体" w:cs="Times New Roman"/>
      <w:kern w:val="2"/>
      <w:sz w:val="24"/>
      <w:szCs w:val="24"/>
      <w:lang w:val="en-US" w:eastAsia="zh-CN" w:bidi="ar"/>
    </w:rPr>
  </w:style>
  <w:style w:type="paragraph" w:customStyle="1" w:styleId="133">
    <w:name w:val="缩进2"/>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2"/>
      <w:sz w:val="24"/>
      <w:szCs w:val="21"/>
      <w:lang w:val="en-US" w:eastAsia="zh-CN" w:bidi="ar"/>
    </w:rPr>
  </w:style>
  <w:style w:type="character" w:customStyle="1" w:styleId="134">
    <w:name w:val="【表中文字】- 字符"/>
    <w:basedOn w:val="31"/>
    <w:link w:val="135"/>
    <w:uiPriority w:val="0"/>
    <w:rPr>
      <w:rFonts w:hint="default" w:ascii="Times New Roman" w:hAnsi="Times New Roman" w:eastAsia="宋体" w:cs="Times New Roman"/>
      <w:lang w:val="zh-CN"/>
    </w:rPr>
  </w:style>
  <w:style w:type="paragraph" w:customStyle="1" w:styleId="135">
    <w:name w:val="【表中文字】-"/>
    <w:basedOn w:val="1"/>
    <w:link w:val="134"/>
    <w:uiPriority w:val="0"/>
    <w:pPr>
      <w:keepNext w:val="0"/>
      <w:keepLines w:val="0"/>
      <w:widowControl w:val="0"/>
      <w:suppressLineNumbers w:val="0"/>
      <w:wordWrap w:val="0"/>
      <w:spacing w:before="0" w:beforeAutospacing="0" w:after="0" w:afterAutospacing="0"/>
      <w:ind w:left="0" w:right="0"/>
      <w:jc w:val="center"/>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3618</Words>
  <Characters>3866</Characters>
  <Lines>42</Lines>
  <Paragraphs>12</Paragraphs>
  <TotalTime>26</TotalTime>
  <ScaleCrop>false</ScaleCrop>
  <LinksUpToDate>false</LinksUpToDate>
  <CharactersWithSpaces>3899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2021-09-13T10:43:00Z</dcterms:created>
  <dc:creator>zz</dc:creator>
  <cp:lastModifiedBy>高</cp:lastModifiedBy>
  <cp:lastPrinted>2018-05-29T05:57:00Z</cp:lastPrinted>
  <dcterms:modified xsi:type="dcterms:W3CDTF">2026-03-02T10:07:19Z</dcterms:modified>
  <dc:title>鸡西市城市垃圾综合处理工程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9D11685F42904DF38BE3B041D18B741F_13</vt:lpwstr>
  </property>
  <property fmtid="{D5CDD505-2E9C-101B-9397-08002B2CF9AE}" pid="4" name="KSOTemplateDocerSaveRecord">
    <vt:lpwstr>eyJoZGlkIjoiMDhjMDBlNDcwNmY2MDAyMWU3MTBhNTVkOWNhMWYxM2QiLCJ1c2VySWQiOiI0NDE0MjQ2MzEifQ==</vt:lpwstr>
  </property>
</Properties>
</file>