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18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eastAsia="宋体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沃尔德电缆厂</w:t>
      </w:r>
      <w:r>
        <w:rPr>
          <w:rFonts w:hint="eastAsia"/>
          <w:sz w:val="44"/>
          <w:szCs w:val="44"/>
          <w:lang w:eastAsia="zh-CN"/>
        </w:rPr>
        <w:t>南地块控制性详细规划（草案）相关情况</w:t>
      </w:r>
    </w:p>
    <w:p w14:paraId="2F43E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lang w:eastAsia="zh-CN"/>
        </w:rPr>
      </w:pPr>
    </w:p>
    <w:p w14:paraId="6257D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16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eastAsia="zh-CN"/>
        </w:rPr>
        <w:t>一、</w:t>
      </w:r>
      <w:r>
        <w:rPr>
          <w:rFonts w:hint="eastAsia" w:ascii="仿宋" w:hAnsi="仿宋" w:eastAsia="仿宋" w:cs="仿宋"/>
        </w:rPr>
        <w:t>宗地情况：规划项目位于佳木斯市区</w:t>
      </w:r>
      <w:r>
        <w:rPr>
          <w:rFonts w:hint="eastAsia" w:ascii="仿宋" w:hAnsi="仿宋" w:eastAsia="仿宋" w:cs="仿宋"/>
          <w:lang w:eastAsia="zh-CN"/>
        </w:rPr>
        <w:t>西</w:t>
      </w:r>
      <w:r>
        <w:rPr>
          <w:rFonts w:hint="eastAsia" w:ascii="仿宋" w:hAnsi="仿宋" w:eastAsia="仿宋" w:cs="仿宋"/>
        </w:rPr>
        <w:t>部，用地北至</w:t>
      </w:r>
      <w:r>
        <w:rPr>
          <w:rFonts w:hint="eastAsia" w:ascii="仿宋" w:hAnsi="仿宋" w:eastAsia="仿宋" w:cs="仿宋"/>
          <w:lang w:eastAsia="zh-CN"/>
        </w:rPr>
        <w:t>育林路</w:t>
      </w:r>
      <w:r>
        <w:rPr>
          <w:rFonts w:hint="eastAsia" w:ascii="仿宋" w:hAnsi="仿宋" w:eastAsia="仿宋" w:cs="仿宋"/>
        </w:rPr>
        <w:t>、南至</w:t>
      </w:r>
      <w:r>
        <w:rPr>
          <w:rFonts w:hint="eastAsia" w:ascii="仿宋" w:hAnsi="仿宋" w:eastAsia="仿宋" w:cs="仿宋"/>
          <w:lang w:eastAsia="zh-CN"/>
        </w:rPr>
        <w:t>哈佳高铁</w:t>
      </w:r>
      <w:r>
        <w:rPr>
          <w:rFonts w:hint="eastAsia" w:ascii="仿宋" w:hAnsi="仿宋" w:eastAsia="仿宋" w:cs="仿宋"/>
        </w:rPr>
        <w:t>、东至</w:t>
      </w:r>
      <w:r>
        <w:rPr>
          <w:rFonts w:hint="eastAsia" w:ascii="仿宋" w:hAnsi="仿宋" w:eastAsia="仿宋" w:cs="仿宋"/>
          <w:lang w:eastAsia="zh-CN"/>
        </w:rPr>
        <w:t>鹤大公路</w:t>
      </w:r>
      <w:r>
        <w:rPr>
          <w:rFonts w:hint="eastAsia" w:ascii="仿宋" w:hAnsi="仿宋" w:eastAsia="仿宋" w:cs="仿宋"/>
        </w:rPr>
        <w:t>，规划用地面积约</w:t>
      </w:r>
      <w:r>
        <w:rPr>
          <w:rFonts w:hint="eastAsia" w:ascii="仿宋" w:hAnsi="仿宋" w:eastAsia="仿宋" w:cs="仿宋"/>
          <w:lang w:val="en-US" w:eastAsia="zh-CN"/>
        </w:rPr>
        <w:t>28.66</w:t>
      </w:r>
      <w:r>
        <w:rPr>
          <w:rFonts w:hint="eastAsia" w:ascii="仿宋" w:hAnsi="仿宋" w:eastAsia="仿宋" w:cs="仿宋"/>
        </w:rPr>
        <w:t>公顷。</w:t>
      </w:r>
    </w:p>
    <w:p w14:paraId="7D84C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16" w:lineRule="auto"/>
        <w:ind w:left="640" w:leftChars="200" w:firstLine="0" w:firstLineChars="0"/>
        <w:jc w:val="lef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二、</w:t>
      </w:r>
      <w:r>
        <w:rPr>
          <w:rFonts w:hint="eastAsia" w:ascii="仿宋" w:hAnsi="仿宋" w:eastAsia="仿宋" w:cs="仿宋"/>
        </w:rPr>
        <w:t>规划情况：</w:t>
      </w:r>
    </w:p>
    <w:p w14:paraId="643AF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16" w:lineRule="auto"/>
        <w:ind w:left="640" w:leftChars="200" w:firstLine="0" w:firstLineChars="0"/>
        <w:jc w:val="lef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（</w:t>
      </w:r>
      <w:r>
        <w:rPr>
          <w:rFonts w:hint="eastAsia" w:ascii="仿宋" w:hAnsi="仿宋" w:eastAsia="仿宋" w:cs="仿宋"/>
          <w:lang w:eastAsia="zh-CN"/>
        </w:rPr>
        <w:t>一</w:t>
      </w:r>
      <w:r>
        <w:rPr>
          <w:rFonts w:hint="eastAsia" w:ascii="仿宋" w:hAnsi="仿宋" w:eastAsia="仿宋" w:cs="仿宋"/>
        </w:rPr>
        <w:t>）用地性质的确定</w:t>
      </w:r>
    </w:p>
    <w:p w14:paraId="5D32D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16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eastAsia="zh-CN"/>
        </w:rPr>
        <w:t>本次规划确定</w:t>
      </w:r>
      <w:r>
        <w:rPr>
          <w:rFonts w:hint="eastAsia" w:ascii="仿宋" w:hAnsi="仿宋" w:eastAsia="仿宋" w:cs="仿宋"/>
          <w:lang w:val="en-US" w:eastAsia="zh-CN"/>
        </w:rPr>
        <w:t>01-01地块为二类物流仓储用地，用地面积4.09公顷；01-02地块为二类物流仓储用地，用地面积22.4公顷；01-03地块为防护绿地，用地面积0.85公顷；01-04地块为防护绿地，用地面积0.1公顷；01-05地块为防护绿地，用地面积0.54公顷；01-06地块为防护绿地，用地面积0.43公顷。</w:t>
      </w:r>
    </w:p>
    <w:p w14:paraId="58AB2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16" w:lineRule="auto"/>
        <w:ind w:left="640" w:leftChars="200" w:firstLine="0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  <w:lang w:val="en-US" w:eastAsia="zh-CN"/>
        </w:rPr>
        <w:t>二</w:t>
      </w:r>
      <w:r>
        <w:rPr>
          <w:rFonts w:hint="eastAsia" w:ascii="仿宋" w:hAnsi="仿宋" w:eastAsia="仿宋" w:cs="仿宋"/>
          <w:lang w:eastAsia="zh-CN"/>
        </w:rPr>
        <w:t>）</w:t>
      </w:r>
      <w:r>
        <w:rPr>
          <w:rFonts w:hint="eastAsia" w:ascii="仿宋" w:hAnsi="仿宋" w:eastAsia="仿宋" w:cs="仿宋"/>
        </w:rPr>
        <w:t>规划指标表</w:t>
      </w:r>
      <w:r>
        <w:rPr>
          <w:rFonts w:hint="eastAsia" w:ascii="仿宋" w:hAnsi="仿宋" w:eastAsia="仿宋" w:cs="仿宋"/>
        </w:rPr>
        <w:drawing>
          <wp:inline distT="0" distB="0" distL="114300" distR="114300">
            <wp:extent cx="304800" cy="304800"/>
            <wp:effectExtent l="0" t="0" r="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9"/>
        <w:tblW w:w="13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1743"/>
        <w:gridCol w:w="1483"/>
        <w:gridCol w:w="1409"/>
        <w:gridCol w:w="1478"/>
        <w:gridCol w:w="1238"/>
        <w:gridCol w:w="1225"/>
        <w:gridCol w:w="2462"/>
        <w:gridCol w:w="878"/>
      </w:tblGrid>
      <w:tr w14:paraId="3A725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8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30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用地</w:t>
            </w:r>
          </w:p>
          <w:p w14:paraId="1EBC3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性质</w:t>
            </w:r>
          </w:p>
        </w:tc>
        <w:tc>
          <w:tcPr>
            <w:tcW w:w="17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59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规划用地面积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（hm</w:t>
            </w:r>
            <w:r>
              <w:rPr>
                <w:rFonts w:hint="eastAsia" w:ascii="仿宋_GB2312" w:hAnsi="仿宋_GB2312" w:eastAsia="仿宋_GB2312" w:cs="仿宋_GB2312"/>
                <w:sz w:val="24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  <w:tc>
          <w:tcPr>
            <w:tcW w:w="14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74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容积率</w:t>
            </w:r>
          </w:p>
        </w:tc>
        <w:tc>
          <w:tcPr>
            <w:tcW w:w="14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1D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建筑</w:t>
            </w:r>
          </w:p>
          <w:p w14:paraId="6F978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系数</w:t>
            </w:r>
          </w:p>
          <w:p w14:paraId="3B874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（%）</w:t>
            </w:r>
          </w:p>
        </w:tc>
        <w:tc>
          <w:tcPr>
            <w:tcW w:w="14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58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绿地率（%）</w:t>
            </w:r>
          </w:p>
        </w:tc>
        <w:tc>
          <w:tcPr>
            <w:tcW w:w="12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B0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车位</w:t>
            </w:r>
          </w:p>
          <w:p w14:paraId="2B45E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（个）</w:t>
            </w:r>
          </w:p>
          <w:p w14:paraId="48098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含地下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10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建筑</w:t>
            </w:r>
          </w:p>
          <w:p w14:paraId="24F5A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限高</w:t>
            </w:r>
          </w:p>
          <w:p w14:paraId="5F67D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（m）</w:t>
            </w:r>
          </w:p>
        </w:tc>
        <w:tc>
          <w:tcPr>
            <w:tcW w:w="24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0860D">
            <w:pPr>
              <w:spacing w:line="160" w:lineRule="atLeast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hint="eastAsia" w:ascii="Calibri" w:hAnsi="Calibri"/>
                <w:color w:val="000000"/>
                <w:sz w:val="24"/>
              </w:rPr>
              <w:t>建筑退界距离</w:t>
            </w:r>
          </w:p>
          <w:p w14:paraId="498F1190">
            <w:pPr>
              <w:spacing w:line="160" w:lineRule="atLeast"/>
              <w:jc w:val="center"/>
              <w:rPr>
                <w:rFonts w:hint="eastAsia" w:ascii="Calibri" w:hAnsi="Calibri"/>
                <w:color w:val="000000"/>
                <w:sz w:val="24"/>
              </w:rPr>
            </w:pPr>
            <w:r>
              <w:rPr>
                <w:rFonts w:hint="eastAsia" w:ascii="Calibri" w:hAnsi="Calibri"/>
                <w:color w:val="000000"/>
                <w:sz w:val="24"/>
              </w:rPr>
              <w:t>（m）(道路)</w:t>
            </w:r>
          </w:p>
          <w:p w14:paraId="1EC18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29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配套设施</w:t>
            </w:r>
          </w:p>
        </w:tc>
      </w:tr>
      <w:tr w14:paraId="28B8F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8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08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E1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06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BE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7B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E9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A9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5B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3D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03BB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5D6C4">
            <w:pPr>
              <w:spacing w:line="240" w:lineRule="auto"/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二类物流仓储用地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（现状保留）</w:t>
            </w:r>
          </w:p>
          <w:p w14:paraId="4FFF941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01-01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B8F94">
            <w:pPr>
              <w:spacing w:line="1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4.09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5ACF1">
            <w:pPr>
              <w:spacing w:line="1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</w:rPr>
              <w:t>—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E0959">
            <w:pPr>
              <w:spacing w:line="1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—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F86F5">
            <w:pPr>
              <w:spacing w:line="1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—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963EC">
            <w:pPr>
              <w:spacing w:line="1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</w:rPr>
              <w:t>—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F482A">
            <w:pPr>
              <w:spacing w:line="1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</w:rPr>
              <w:t>—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2810A">
            <w:pPr>
              <w:spacing w:line="16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/>
                <w:color w:val="000000"/>
                <w:sz w:val="24"/>
              </w:rPr>
              <w:t>—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91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—</w:t>
            </w:r>
          </w:p>
        </w:tc>
      </w:tr>
      <w:tr w14:paraId="779AF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62089">
            <w:pPr>
              <w:spacing w:line="240" w:lineRule="auto"/>
              <w:jc w:val="center"/>
              <w:rPr>
                <w:rFonts w:hint="default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二类物流仓储用地</w:t>
            </w:r>
          </w:p>
          <w:p w14:paraId="6FD1F32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01-02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C5D3C">
            <w:pPr>
              <w:spacing w:line="1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22.4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83A33">
            <w:pPr>
              <w:spacing w:line="1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≥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0.7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53AF5">
            <w:pPr>
              <w:spacing w:line="1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≥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35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033CC">
            <w:pPr>
              <w:spacing w:line="1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≤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2</w:t>
            </w: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66458">
            <w:pPr>
              <w:spacing w:line="1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—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57C02">
            <w:pPr>
              <w:spacing w:line="1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≤24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27646">
            <w:pPr>
              <w:spacing w:line="160" w:lineRule="atLeast"/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鹤大高速公路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15-30；哈佳铁路10；</w:t>
            </w:r>
          </w:p>
          <w:p w14:paraId="4D616DD6">
            <w:pPr>
              <w:spacing w:line="16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周边地块5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D5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—</w:t>
            </w:r>
          </w:p>
        </w:tc>
      </w:tr>
      <w:tr w14:paraId="4B1CD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D7435">
            <w:pPr>
              <w:spacing w:line="24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防护绿地</w:t>
            </w:r>
          </w:p>
          <w:p w14:paraId="1BF0D12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01-0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CFCD7">
            <w:pPr>
              <w:spacing w:line="1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0.85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2FBA2">
            <w:pPr>
              <w:spacing w:line="1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</w:rPr>
              <w:t>—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E7E89">
            <w:pPr>
              <w:spacing w:line="1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—</w:t>
            </w:r>
          </w:p>
        </w:tc>
        <w:tc>
          <w:tcPr>
            <w:tcW w:w="147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4773C">
            <w:pPr>
              <w:spacing w:line="16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</w:rPr>
              <w:t>≥</w:t>
            </w:r>
            <w:r>
              <w:rPr>
                <w:color w:val="000000"/>
                <w:sz w:val="24"/>
              </w:rPr>
              <w:t>90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436BF">
            <w:pPr>
              <w:spacing w:line="1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—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1DF78">
            <w:pPr>
              <w:spacing w:line="1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—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36A40">
            <w:pPr>
              <w:spacing w:line="1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—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FB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—</w:t>
            </w:r>
          </w:p>
        </w:tc>
      </w:tr>
      <w:tr w14:paraId="21A12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0AF26">
            <w:pPr>
              <w:spacing w:line="24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防护绿地</w:t>
            </w:r>
          </w:p>
          <w:p w14:paraId="138A0954">
            <w:pPr>
              <w:spacing w:line="240" w:lineRule="auto"/>
              <w:jc w:val="center"/>
              <w:rPr>
                <w:rFonts w:hint="eastAsia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01-0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92900">
            <w:pPr>
              <w:spacing w:line="160" w:lineRule="atLeast"/>
              <w:jc w:val="center"/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0.1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F63D9">
            <w:pPr>
              <w:spacing w:line="1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</w:rPr>
              <w:t>—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A0481">
            <w:pPr>
              <w:spacing w:line="1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</w:rPr>
              <w:t>—</w:t>
            </w:r>
          </w:p>
        </w:tc>
        <w:tc>
          <w:tcPr>
            <w:tcW w:w="147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A514C">
            <w:pPr>
              <w:spacing w:line="160" w:lineRule="atLeast"/>
              <w:jc w:val="center"/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</w:rPr>
              <w:t>≥</w:t>
            </w:r>
            <w:r>
              <w:rPr>
                <w:color w:val="000000"/>
                <w:sz w:val="24"/>
              </w:rPr>
              <w:t>90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81614">
            <w:pPr>
              <w:spacing w:line="1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</w:rPr>
              <w:t>—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CE056">
            <w:pPr>
              <w:spacing w:line="1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</w:rPr>
              <w:t>—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8E89F">
            <w:pPr>
              <w:spacing w:line="1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</w:rPr>
              <w:t>—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28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 w14:paraId="04C04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F292E">
            <w:pPr>
              <w:spacing w:line="24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防护绿地</w:t>
            </w:r>
          </w:p>
          <w:p w14:paraId="38A4E815">
            <w:pPr>
              <w:spacing w:line="240" w:lineRule="auto"/>
              <w:jc w:val="center"/>
              <w:rPr>
                <w:rFonts w:hint="eastAsia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01-0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9E3FB">
            <w:pPr>
              <w:spacing w:line="160" w:lineRule="atLeast"/>
              <w:jc w:val="center"/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0.54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D731E">
            <w:pPr>
              <w:spacing w:line="1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</w:rPr>
              <w:t>—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1C634">
            <w:pPr>
              <w:spacing w:line="1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</w:rPr>
              <w:t>—</w:t>
            </w:r>
          </w:p>
        </w:tc>
        <w:tc>
          <w:tcPr>
            <w:tcW w:w="147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DAEA0">
            <w:pPr>
              <w:spacing w:line="160" w:lineRule="atLeast"/>
              <w:jc w:val="center"/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</w:rPr>
              <w:t>≥</w:t>
            </w:r>
            <w:r>
              <w:rPr>
                <w:color w:val="000000"/>
                <w:sz w:val="24"/>
              </w:rPr>
              <w:t>90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A4A55">
            <w:pPr>
              <w:spacing w:line="1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</w:rPr>
              <w:t>—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792F0">
            <w:pPr>
              <w:spacing w:line="1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</w:rPr>
              <w:t>—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E5971">
            <w:pPr>
              <w:spacing w:line="1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</w:rPr>
              <w:t>—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A1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 w14:paraId="5B855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C7AE3">
            <w:pPr>
              <w:spacing w:line="24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防护绿地</w:t>
            </w:r>
          </w:p>
          <w:p w14:paraId="53A867C5">
            <w:pPr>
              <w:spacing w:line="240" w:lineRule="auto"/>
              <w:jc w:val="center"/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（现状保留）</w:t>
            </w:r>
          </w:p>
          <w:p w14:paraId="340AC193">
            <w:pPr>
              <w:spacing w:line="240" w:lineRule="auto"/>
              <w:jc w:val="center"/>
              <w:rPr>
                <w:rFonts w:hint="eastAsia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01-0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07406">
            <w:pPr>
              <w:spacing w:line="160" w:lineRule="atLeast"/>
              <w:jc w:val="center"/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0.43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1BBA0">
            <w:pPr>
              <w:spacing w:line="1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</w:rPr>
              <w:t>—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FB123">
            <w:pPr>
              <w:spacing w:line="1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</w:rPr>
              <w:t>—</w:t>
            </w:r>
          </w:p>
        </w:tc>
        <w:tc>
          <w:tcPr>
            <w:tcW w:w="147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AFA44">
            <w:pPr>
              <w:spacing w:line="160" w:lineRule="atLeast"/>
              <w:jc w:val="center"/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</w:rPr>
              <w:t>—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41B1A">
            <w:pPr>
              <w:spacing w:line="1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</w:rPr>
              <w:t>—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74FB2">
            <w:pPr>
              <w:spacing w:line="1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</w:rPr>
              <w:t>—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12E97">
            <w:pPr>
              <w:spacing w:line="1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</w:rPr>
              <w:t>—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72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</w:tbl>
    <w:p w14:paraId="3CE3471C">
      <w:pPr>
        <w:pStyle w:val="6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yZDMxNWRkYmY5MjE3NjUxYTk3ZDA1NDUyNmVkYWEifQ=="/>
  </w:docVars>
  <w:rsids>
    <w:rsidRoot w:val="1BBF4BE6"/>
    <w:rsid w:val="01510BEF"/>
    <w:rsid w:val="08E97D96"/>
    <w:rsid w:val="08EE7800"/>
    <w:rsid w:val="093B351D"/>
    <w:rsid w:val="0A884B7F"/>
    <w:rsid w:val="0AAB2E8B"/>
    <w:rsid w:val="0CC60AE5"/>
    <w:rsid w:val="0D735901"/>
    <w:rsid w:val="0D9D3F5D"/>
    <w:rsid w:val="1BA81561"/>
    <w:rsid w:val="1BBF4BE6"/>
    <w:rsid w:val="1D756E0C"/>
    <w:rsid w:val="1E0E26EE"/>
    <w:rsid w:val="1E2D7619"/>
    <w:rsid w:val="1FE55FC0"/>
    <w:rsid w:val="206A0DC1"/>
    <w:rsid w:val="2260293B"/>
    <w:rsid w:val="26A12BEB"/>
    <w:rsid w:val="289309F2"/>
    <w:rsid w:val="2F7A939F"/>
    <w:rsid w:val="347F2F14"/>
    <w:rsid w:val="36E20870"/>
    <w:rsid w:val="395618A2"/>
    <w:rsid w:val="3AD033B6"/>
    <w:rsid w:val="3BA72419"/>
    <w:rsid w:val="3C7B0FB7"/>
    <w:rsid w:val="3CA63E6C"/>
    <w:rsid w:val="3FC837E1"/>
    <w:rsid w:val="3FF96BB1"/>
    <w:rsid w:val="420542C1"/>
    <w:rsid w:val="46710FC6"/>
    <w:rsid w:val="499C7ED1"/>
    <w:rsid w:val="4D233B00"/>
    <w:rsid w:val="4EC51445"/>
    <w:rsid w:val="4F77DD60"/>
    <w:rsid w:val="51D7583D"/>
    <w:rsid w:val="525A7F6F"/>
    <w:rsid w:val="53C775AC"/>
    <w:rsid w:val="572E689C"/>
    <w:rsid w:val="575B9370"/>
    <w:rsid w:val="5BC93687"/>
    <w:rsid w:val="5F0B3D87"/>
    <w:rsid w:val="5F193ADF"/>
    <w:rsid w:val="5F796206"/>
    <w:rsid w:val="61F04CE5"/>
    <w:rsid w:val="65627A8D"/>
    <w:rsid w:val="657433F1"/>
    <w:rsid w:val="668C1446"/>
    <w:rsid w:val="6DEFAC06"/>
    <w:rsid w:val="6E9FED17"/>
    <w:rsid w:val="72453E66"/>
    <w:rsid w:val="74F3623D"/>
    <w:rsid w:val="79E4006B"/>
    <w:rsid w:val="7D1F5284"/>
    <w:rsid w:val="7DB40237"/>
    <w:rsid w:val="7F5B7808"/>
    <w:rsid w:val="7F9700DA"/>
    <w:rsid w:val="B88D85B0"/>
    <w:rsid w:val="D0F6C66A"/>
    <w:rsid w:val="DE5FFF56"/>
    <w:rsid w:val="E7957FD3"/>
    <w:rsid w:val="E79FB77C"/>
    <w:rsid w:val="EF7F92F0"/>
    <w:rsid w:val="EFFC576D"/>
    <w:rsid w:val="EFFF80AA"/>
    <w:rsid w:val="F776F6F4"/>
    <w:rsid w:val="FB5391D1"/>
    <w:rsid w:val="FDDF4ABF"/>
    <w:rsid w:val="FFEBF965"/>
    <w:rsid w:val="FFF79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"/>
      <w:kern w:val="2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2"/>
    <w:basedOn w:val="1"/>
    <w:semiHidden/>
    <w:unhideWhenUsed/>
    <w:qFormat/>
    <w:uiPriority w:val="99"/>
    <w:pPr>
      <w:spacing w:after="120" w:line="480" w:lineRule="auto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5"/>
    <w:qFormat/>
    <w:uiPriority w:val="0"/>
    <w:pPr>
      <w:ind w:firstLine="420" w:firstLineChars="100"/>
    </w:p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402</Words>
  <Characters>503</Characters>
  <Lines>0</Lines>
  <Paragraphs>0</Paragraphs>
  <TotalTime>4</TotalTime>
  <ScaleCrop>false</ScaleCrop>
  <LinksUpToDate>false</LinksUpToDate>
  <CharactersWithSpaces>503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2024-04-21T06:27:00Z</dcterms:created>
  <dc:creator>WPS_1668497965</dc:creator>
  <cp:lastModifiedBy>杨景淞</cp:lastModifiedBy>
  <cp:lastPrinted>2026-02-03T07:35:35Z</cp:lastPrinted>
  <dcterms:modified xsi:type="dcterms:W3CDTF">2026-02-03T07:35:39Z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7D293C13938B4D0797BB36E89C5DA1E4_13</vt:lpwstr>
  </property>
  <property fmtid="{D5CDD505-2E9C-101B-9397-08002B2CF9AE}" pid="4" name="KSOTemplateDocerSaveRecord">
    <vt:lpwstr>eyJoZGlkIjoiYWJiY2MxZTU4YWQwMGUzYTFiYzdlMDYxYWVhNWRjYzkiLCJ1c2VySWQiOiIyMTc2MjYwMTMifQ==</vt:lpwstr>
  </property>
</Properties>
</file>