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646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胜利路北安庆街西黑龙江农业职业技术学校地块</w:t>
      </w:r>
    </w:p>
    <w:p w14:paraId="7AF18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eastAsia="宋体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eastAsia="zh-CN"/>
        </w:rPr>
        <w:t>控制性详细规划（草案）相关情况</w:t>
      </w:r>
    </w:p>
    <w:p w14:paraId="2F43E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lang w:eastAsia="zh-CN"/>
        </w:rPr>
      </w:pPr>
    </w:p>
    <w:p w14:paraId="6257D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eastAsia="zh-CN"/>
        </w:rPr>
        <w:t>一、</w:t>
      </w:r>
      <w:r>
        <w:rPr>
          <w:rFonts w:hint="eastAsia" w:ascii="仿宋" w:hAnsi="仿宋" w:eastAsia="仿宋" w:cs="仿宋"/>
        </w:rPr>
        <w:t>宗地情况：规划项目位于佳木斯市区南部，用地北至王三五河、南至胜利路、西邻和平街、东至安庆街，规划用地面积约</w:t>
      </w:r>
      <w:r>
        <w:rPr>
          <w:rFonts w:hint="eastAsia" w:ascii="仿宋" w:hAnsi="仿宋" w:eastAsia="仿宋" w:cs="仿宋"/>
          <w:lang w:val="en-US" w:eastAsia="zh-CN"/>
        </w:rPr>
        <w:t>33.45</w:t>
      </w:r>
      <w:r>
        <w:rPr>
          <w:rFonts w:hint="eastAsia" w:ascii="仿宋" w:hAnsi="仿宋" w:eastAsia="仿宋" w:cs="仿宋"/>
        </w:rPr>
        <w:t>公顷。</w:t>
      </w:r>
    </w:p>
    <w:p w14:paraId="7D84C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="640" w:leftChars="200" w:firstLine="0" w:firstLineChars="0"/>
        <w:jc w:val="lef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二、</w:t>
      </w:r>
      <w:r>
        <w:rPr>
          <w:rFonts w:hint="eastAsia" w:ascii="仿宋" w:hAnsi="仿宋" w:eastAsia="仿宋" w:cs="仿宋"/>
        </w:rPr>
        <w:t>规划情况：</w:t>
      </w:r>
    </w:p>
    <w:p w14:paraId="643AF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="640" w:leftChars="200" w:firstLine="0" w:firstLineChars="0"/>
        <w:jc w:val="lef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（</w:t>
      </w:r>
      <w:r>
        <w:rPr>
          <w:rFonts w:hint="eastAsia" w:ascii="仿宋" w:hAnsi="仿宋" w:eastAsia="仿宋" w:cs="仿宋"/>
          <w:lang w:eastAsia="zh-CN"/>
        </w:rPr>
        <w:t>一</w:t>
      </w:r>
      <w:r>
        <w:rPr>
          <w:rFonts w:hint="eastAsia" w:ascii="仿宋" w:hAnsi="仿宋" w:eastAsia="仿宋" w:cs="仿宋"/>
        </w:rPr>
        <w:t>）用地性质的确定</w:t>
      </w:r>
    </w:p>
    <w:p w14:paraId="5D32D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eastAsia="zh-CN"/>
        </w:rPr>
        <w:t>本次规划确定</w:t>
      </w:r>
      <w:r>
        <w:rPr>
          <w:rFonts w:hint="eastAsia" w:ascii="仿宋" w:hAnsi="仿宋" w:eastAsia="仿宋" w:cs="仿宋"/>
          <w:lang w:val="en-US" w:eastAsia="zh-CN"/>
        </w:rPr>
        <w:t>01-01地块为公园绿地，用地面积0.19公顷；01-02地块为排水用地，用地面积0.14公顷；01-03地块为公园绿地，用地面积0.34公顷；01-04地块为二类城镇住宅用地，用地面积4.02公顷；01-05地块为公园绿地，用地面积1.20公顷；01-06地块为二类城镇住宅用地，用地面积0.34公顷；01-07地块为二类城镇住宅用地，用地面积0.15公顷；01-08地块为留白用地，用地面积0.44公顷；01-09地块为二类城镇住宅用地，用地面积0.57公顷；01-10地块为高等教育用地，用地面积18.77公顷；01-11地块为二类城镇住宅用地，用地面积1.28公顷；01-12地块为商业用地，用地面积0.16公顷。</w:t>
      </w:r>
    </w:p>
    <w:p w14:paraId="58AB2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="640" w:leftChars="200" w:firstLine="0" w:firstLineChars="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lang w:eastAsia="zh-CN"/>
        </w:rPr>
        <w:t>（</w:t>
      </w:r>
      <w:r>
        <w:rPr>
          <w:rFonts w:hint="eastAsia" w:ascii="仿宋" w:hAnsi="仿宋" w:eastAsia="仿宋" w:cs="仿宋"/>
          <w:lang w:val="en-US" w:eastAsia="zh-CN"/>
        </w:rPr>
        <w:t>二</w:t>
      </w:r>
      <w:r>
        <w:rPr>
          <w:rFonts w:hint="eastAsia" w:ascii="仿宋" w:hAnsi="仿宋" w:eastAsia="仿宋" w:cs="仿宋"/>
          <w:lang w:eastAsia="zh-CN"/>
        </w:rPr>
        <w:t>）</w:t>
      </w:r>
      <w:r>
        <w:rPr>
          <w:rFonts w:hint="eastAsia" w:ascii="仿宋" w:hAnsi="仿宋" w:eastAsia="仿宋" w:cs="仿宋"/>
        </w:rPr>
        <w:t>规划指标表</w:t>
      </w:r>
      <w:r>
        <w:rPr>
          <w:rFonts w:hint="eastAsia" w:ascii="仿宋" w:hAnsi="仿宋" w:eastAsia="仿宋" w:cs="仿宋"/>
        </w:rPr>
        <w:drawing>
          <wp:inline distT="0" distB="0" distL="114300" distR="114300">
            <wp:extent cx="304800" cy="3048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Style w:val="9"/>
        <w:tblW w:w="13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743"/>
        <w:gridCol w:w="1483"/>
        <w:gridCol w:w="1409"/>
        <w:gridCol w:w="1478"/>
        <w:gridCol w:w="1238"/>
        <w:gridCol w:w="1225"/>
        <w:gridCol w:w="2462"/>
        <w:gridCol w:w="878"/>
      </w:tblGrid>
      <w:tr w14:paraId="3A725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8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30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用地</w:t>
            </w:r>
          </w:p>
          <w:p w14:paraId="1EBC3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性质</w:t>
            </w: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59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规划用地面积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（hm</w:t>
            </w:r>
            <w:r>
              <w:rPr>
                <w:rFonts w:hint="eastAsia" w:ascii="仿宋_GB2312" w:hAnsi="仿宋_GB2312" w:eastAsia="仿宋_GB2312" w:cs="仿宋_GB2312"/>
                <w:sz w:val="24"/>
                <w:vertAlign w:val="superscript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）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74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容积率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1D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</w:t>
            </w:r>
          </w:p>
          <w:p w14:paraId="6F978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系数</w:t>
            </w:r>
          </w:p>
          <w:p w14:paraId="3B874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（%）</w:t>
            </w:r>
          </w:p>
        </w:tc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58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绿地率（%）</w:t>
            </w:r>
          </w:p>
        </w:tc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B0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车位</w:t>
            </w:r>
          </w:p>
          <w:p w14:paraId="2B45E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（个）</w:t>
            </w:r>
          </w:p>
          <w:p w14:paraId="48098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含地下</w:t>
            </w:r>
          </w:p>
        </w:tc>
        <w:tc>
          <w:tcPr>
            <w:tcW w:w="12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10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</w:t>
            </w:r>
          </w:p>
          <w:p w14:paraId="24F5A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限高</w:t>
            </w:r>
          </w:p>
          <w:p w14:paraId="5F67D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（m）</w:t>
            </w:r>
          </w:p>
        </w:tc>
        <w:tc>
          <w:tcPr>
            <w:tcW w:w="24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0860D">
            <w:pPr>
              <w:spacing w:line="160" w:lineRule="atLeast"/>
              <w:jc w:val="center"/>
              <w:rPr>
                <w:rFonts w:ascii="Calibri" w:hAnsi="Calibri"/>
                <w:color w:val="000000"/>
                <w:sz w:val="24"/>
              </w:rPr>
            </w:pPr>
            <w:r>
              <w:rPr>
                <w:rFonts w:hint="eastAsia" w:ascii="Calibri" w:hAnsi="Calibri"/>
                <w:color w:val="000000"/>
                <w:sz w:val="24"/>
              </w:rPr>
              <w:t>建筑退界距离</w:t>
            </w:r>
          </w:p>
          <w:p w14:paraId="498F1190">
            <w:pPr>
              <w:spacing w:line="160" w:lineRule="atLeast"/>
              <w:jc w:val="center"/>
              <w:rPr>
                <w:rFonts w:hint="eastAsia" w:ascii="Calibri" w:hAnsi="Calibri"/>
                <w:color w:val="000000"/>
                <w:sz w:val="24"/>
              </w:rPr>
            </w:pPr>
            <w:r>
              <w:rPr>
                <w:rFonts w:hint="eastAsia" w:ascii="Calibri" w:hAnsi="Calibri"/>
                <w:color w:val="000000"/>
                <w:sz w:val="24"/>
              </w:rPr>
              <w:t>（m）(道路)</w:t>
            </w:r>
          </w:p>
          <w:p w14:paraId="1EC18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29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配套设施</w:t>
            </w:r>
          </w:p>
        </w:tc>
      </w:tr>
      <w:tr w14:paraId="28B8F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8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08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E1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06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BE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7B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E9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A9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5B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3D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03B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29CE1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公园绿地01-01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B8F94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0.19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5ACF1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E0959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F86F5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≥65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963EC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F482A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2810A">
            <w:pPr>
              <w:spacing w:line="160" w:lineRule="atLeas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91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—</w:t>
            </w:r>
          </w:p>
        </w:tc>
      </w:tr>
      <w:tr w14:paraId="779AF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411FA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排水用地01-02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C5D3C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0.14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83A33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53AF5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033CC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66458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57C02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16DD6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D5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—</w:t>
            </w:r>
          </w:p>
        </w:tc>
      </w:tr>
      <w:tr w14:paraId="4B1CD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34284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公园绿地01-03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CFCD7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0.34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2FBA2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E7E89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7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4773C">
            <w:pPr>
              <w:spacing w:line="160" w:lineRule="atLeas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≥65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436BF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1DF78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36A40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FB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—</w:t>
            </w:r>
          </w:p>
        </w:tc>
      </w:tr>
      <w:tr w14:paraId="21A12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F4295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二类城镇住宅用地01-04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92900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4.02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F63D9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A0481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7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A514C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81614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CE056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8E89F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28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  <w:tr w14:paraId="04C04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28849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公园绿地01-05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9E3FB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1.20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D731E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1C634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7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DAEA0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≥65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A4A55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792F0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E5971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A1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  <w:tr w14:paraId="5B85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D3DAF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二类城镇住宅用地01-06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07406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0.34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1BBA0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FB123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7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AFA44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41B1A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74FB2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12E97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72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  <w:tr w14:paraId="65455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00FC8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二类城镇住宅用地01-07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F2A1F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0.15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7046B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3ACAC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7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9DC7D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5F965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8C6BE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C25F8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EE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  <w:tr w14:paraId="1C588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CEEBE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留白用地01-08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5A1B7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0.44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188B8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B1518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7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24600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36249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0FE82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E8208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4B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  <w:tr w14:paraId="5D13E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F4C35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二类城镇住宅用地01-09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57786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0.57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B06FB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27552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7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CF6EE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1DD70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B45A3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C18FE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9D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  <w:tr w14:paraId="5FE83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647EE">
            <w:pPr>
              <w:spacing w:line="160" w:lineRule="atLeas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高等教育用地</w:t>
            </w:r>
          </w:p>
          <w:p w14:paraId="096B8C40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01-10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84930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18.77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A1137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≤1.2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55CF4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≤25</w:t>
            </w:r>
          </w:p>
        </w:tc>
        <w:tc>
          <w:tcPr>
            <w:tcW w:w="147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CC20A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≥30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68761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3车位/100师生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6628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≤50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225C8">
            <w:pPr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胜利路15；</w:t>
            </w:r>
          </w:p>
          <w:p w14:paraId="1A164C5F">
            <w:pPr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相邻地块≥5；</w:t>
            </w:r>
          </w:p>
          <w:p w14:paraId="15BEB9B5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北侧绿地≥8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4D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  <w:tr w14:paraId="44253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9938E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二类城镇住宅用地01-11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A2EA9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1.28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3511C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10D51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7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4880C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0D21D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E54DF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FF7DD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91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  <w:tr w14:paraId="4A982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60201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商业用地01-12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ACA78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0.16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89645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EA25C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47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2F321">
            <w:pPr>
              <w:spacing w:line="160" w:lineRule="atLeast"/>
              <w:jc w:val="center"/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33416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9CB96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E29D7">
            <w:pPr>
              <w:spacing w:line="16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—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DB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</w:tbl>
    <w:p w14:paraId="1F197852">
      <w:pPr>
        <w:pStyle w:val="4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yZDMxNWRkYmY5MjE3NjUxYTk3ZDA1NDUyNmVkYWEifQ=="/>
  </w:docVars>
  <w:rsids>
    <w:rsidRoot w:val="1BBF4BE6"/>
    <w:rsid w:val="01510BEF"/>
    <w:rsid w:val="08E97D96"/>
    <w:rsid w:val="08EE7800"/>
    <w:rsid w:val="093B351D"/>
    <w:rsid w:val="0A884B7F"/>
    <w:rsid w:val="0AAB2E8B"/>
    <w:rsid w:val="0CC60AE5"/>
    <w:rsid w:val="0D735901"/>
    <w:rsid w:val="0D9D3F5D"/>
    <w:rsid w:val="1BBF4BE6"/>
    <w:rsid w:val="1D756E0C"/>
    <w:rsid w:val="1E0E26EE"/>
    <w:rsid w:val="1E2D7619"/>
    <w:rsid w:val="1FE55FC0"/>
    <w:rsid w:val="206A0DC1"/>
    <w:rsid w:val="2260293B"/>
    <w:rsid w:val="26A12BEB"/>
    <w:rsid w:val="289309F2"/>
    <w:rsid w:val="2F7A939F"/>
    <w:rsid w:val="347F2F14"/>
    <w:rsid w:val="36E20870"/>
    <w:rsid w:val="395618A2"/>
    <w:rsid w:val="3AD033B6"/>
    <w:rsid w:val="3BA72419"/>
    <w:rsid w:val="3C7B0FB7"/>
    <w:rsid w:val="3CA63E6C"/>
    <w:rsid w:val="3FC837E1"/>
    <w:rsid w:val="3FF96BB1"/>
    <w:rsid w:val="420542C1"/>
    <w:rsid w:val="46710FC6"/>
    <w:rsid w:val="499C7ED1"/>
    <w:rsid w:val="4D233B00"/>
    <w:rsid w:val="4EC51445"/>
    <w:rsid w:val="4F77DD60"/>
    <w:rsid w:val="51D7583D"/>
    <w:rsid w:val="525A7F6F"/>
    <w:rsid w:val="53C775AC"/>
    <w:rsid w:val="572E689C"/>
    <w:rsid w:val="575B9370"/>
    <w:rsid w:val="5BC93687"/>
    <w:rsid w:val="5F0B3D87"/>
    <w:rsid w:val="5F193ADF"/>
    <w:rsid w:val="5F796206"/>
    <w:rsid w:val="61F04CE5"/>
    <w:rsid w:val="65627A8D"/>
    <w:rsid w:val="657433F1"/>
    <w:rsid w:val="6DEFAC06"/>
    <w:rsid w:val="6E9FED17"/>
    <w:rsid w:val="72453E66"/>
    <w:rsid w:val="74F3623D"/>
    <w:rsid w:val="79E4006B"/>
    <w:rsid w:val="7D1F5284"/>
    <w:rsid w:val="7DB40237"/>
    <w:rsid w:val="7F5B7808"/>
    <w:rsid w:val="7F9700DA"/>
    <w:rsid w:val="B88D85B0"/>
    <w:rsid w:val="D0F6C66A"/>
    <w:rsid w:val="DE5FFF56"/>
    <w:rsid w:val="E7957FD3"/>
    <w:rsid w:val="E79FB77C"/>
    <w:rsid w:val="EF7F92F0"/>
    <w:rsid w:val="EFFC576D"/>
    <w:rsid w:val="EFFF80AA"/>
    <w:rsid w:val="F776F6F4"/>
    <w:rsid w:val="FB5391D1"/>
    <w:rsid w:val="FDDF4ABF"/>
    <w:rsid w:val="FFEBF965"/>
    <w:rsid w:val="FFF79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仿宋"/>
      <w:kern w:val="2"/>
      <w:sz w:val="32"/>
      <w:szCs w:val="32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6"/>
    <w:qFormat/>
    <w:uiPriority w:val="0"/>
    <w:pPr>
      <w:ind w:firstLine="420" w:firstLineChars="100"/>
    </w:pPr>
  </w:style>
  <w:style w:type="character" w:styleId="11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457</Words>
  <Characters>590</Characters>
  <Lines>0</Lines>
  <Paragraphs>0</Paragraphs>
  <TotalTime>8</TotalTime>
  <ScaleCrop>false</ScaleCrop>
  <LinksUpToDate>false</LinksUpToDate>
  <CharactersWithSpaces>590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2024-04-21T06:27:00Z</dcterms:created>
  <dc:creator>WPS_1668497965</dc:creator>
  <cp:lastModifiedBy>杨景淞</cp:lastModifiedBy>
  <cp:lastPrinted>2026-01-20T07:53:09Z</cp:lastPrinted>
  <dcterms:modified xsi:type="dcterms:W3CDTF">2026-01-20T07:58:54Z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DB5257E8D6AE4C359004A7365DD12567_13</vt:lpwstr>
  </property>
  <property fmtid="{D5CDD505-2E9C-101B-9397-08002B2CF9AE}" pid="4" name="KSOTemplateDocerSaveRecord">
    <vt:lpwstr>eyJoZGlkIjoiYWJiY2MxZTU4YWQwMGUzYTFiYzdlMDYxYWVhNWRjYzkiLCJ1c2VySWQiOiIyMTc2MjYwMTMifQ==</vt:lpwstr>
  </property>
</Properties>
</file>