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firstLine="320" w:firstLineChars="100"/>
        <w:jc w:val="center"/>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eastAsia="zh-CN"/>
        </w:rPr>
        <w:t>佳木斯市郊区长发镇长虹村采区采矿权</w:t>
      </w:r>
      <w:r>
        <w:rPr>
          <w:rFonts w:hint="eastAsia" w:ascii="黑体" w:hAnsi="黑体" w:eastAsia="黑体" w:cs="黑体"/>
          <w:color w:val="auto"/>
          <w:sz w:val="32"/>
          <w:szCs w:val="32"/>
          <w:u w:val="none"/>
        </w:rPr>
        <w:t>挂牌出让公告</w:t>
      </w:r>
    </w:p>
    <w:p>
      <w:pPr>
        <w:bidi w:val="0"/>
        <w:jc w:val="center"/>
        <w:rPr>
          <w:color w:val="auto"/>
          <w:sz w:val="28"/>
          <w:szCs w:val="28"/>
          <w:u w:val="none"/>
        </w:rPr>
      </w:pPr>
      <w:r>
        <w:rPr>
          <w:rFonts w:hint="eastAsia"/>
          <w:color w:val="auto"/>
          <w:sz w:val="28"/>
          <w:szCs w:val="28"/>
          <w:u w:val="none"/>
        </w:rPr>
        <w:t>佳</w:t>
      </w:r>
      <w:r>
        <w:rPr>
          <w:rFonts w:hint="eastAsia"/>
          <w:color w:val="auto"/>
          <w:sz w:val="28"/>
          <w:szCs w:val="28"/>
          <w:u w:val="none"/>
          <w:lang w:eastAsia="zh-CN"/>
        </w:rPr>
        <w:t>采矿</w:t>
      </w:r>
      <w:r>
        <w:rPr>
          <w:rFonts w:hint="eastAsia"/>
          <w:color w:val="auto"/>
          <w:sz w:val="28"/>
          <w:szCs w:val="28"/>
          <w:u w:val="none"/>
        </w:rPr>
        <w:t>[</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w:t>
      </w:r>
      <w:r>
        <w:rPr>
          <w:rFonts w:hint="eastAsia"/>
          <w:color w:val="auto"/>
          <w:sz w:val="28"/>
          <w:szCs w:val="28"/>
          <w:u w:val="none"/>
          <w:lang w:val="en-US" w:eastAsia="zh-CN"/>
        </w:rPr>
        <w:t>003</w:t>
      </w:r>
      <w:r>
        <w:rPr>
          <w:rFonts w:hint="eastAsia"/>
          <w:color w:val="auto"/>
          <w:sz w:val="28"/>
          <w:szCs w:val="28"/>
          <w:u w:val="none"/>
        </w:rPr>
        <w:t>号</w:t>
      </w:r>
    </w:p>
    <w:p>
      <w:pPr>
        <w:bidi w:val="0"/>
        <w:rPr>
          <w:color w:val="auto"/>
          <w:sz w:val="28"/>
          <w:szCs w:val="28"/>
          <w:u w:val="none"/>
        </w:rPr>
      </w:pPr>
      <w:r>
        <w:rPr>
          <w:color w:val="auto"/>
          <w:sz w:val="28"/>
          <w:szCs w:val="28"/>
          <w:u w:val="none"/>
        </w:rPr>
        <w:t> </w:t>
      </w:r>
      <w:r>
        <w:rPr>
          <w:rFonts w:hint="eastAsia"/>
          <w:color w:val="auto"/>
          <w:sz w:val="28"/>
          <w:szCs w:val="28"/>
          <w:u w:val="none"/>
        </w:rPr>
        <w:t> </w:t>
      </w:r>
      <w:r>
        <w:rPr>
          <w:rFonts w:hint="eastAsia"/>
          <w:color w:val="auto"/>
          <w:sz w:val="28"/>
          <w:szCs w:val="28"/>
          <w:u w:val="none"/>
          <w:lang w:val="en-US" w:eastAsia="zh-CN"/>
        </w:rPr>
        <w:t xml:space="preserve">  </w:t>
      </w:r>
      <w:r>
        <w:rPr>
          <w:rFonts w:hint="eastAsia"/>
          <w:color w:val="auto"/>
          <w:sz w:val="28"/>
          <w:szCs w:val="28"/>
          <w:u w:val="none"/>
        </w:rPr>
        <w:t>依据《中华人民共和国矿产资源法》《矿产资源开采登记管理办法》（中华人民共和国国务院令第241号）《矿业权出让交易规则》等有关规定，</w:t>
      </w:r>
      <w:r>
        <w:rPr>
          <w:rFonts w:hint="eastAsia"/>
          <w:color w:val="auto"/>
          <w:sz w:val="28"/>
          <w:szCs w:val="28"/>
          <w:u w:val="none"/>
          <w:lang w:eastAsia="zh-CN"/>
        </w:rPr>
        <w:t>佳木斯市自然资源和规划局</w:t>
      </w:r>
      <w:r>
        <w:rPr>
          <w:rFonts w:hint="eastAsia"/>
          <w:color w:val="auto"/>
          <w:sz w:val="28"/>
          <w:szCs w:val="28"/>
          <w:u w:val="none"/>
        </w:rPr>
        <w:t>以挂牌方式公开出让</w:t>
      </w:r>
      <w:r>
        <w:rPr>
          <w:rFonts w:hint="eastAsia"/>
          <w:color w:val="auto"/>
          <w:sz w:val="28"/>
          <w:szCs w:val="28"/>
          <w:u w:val="none"/>
          <w:lang w:val="en-US" w:eastAsia="zh-CN"/>
        </w:rPr>
        <w:t>郊区长发镇长虹村采区采矿权</w:t>
      </w:r>
      <w:r>
        <w:rPr>
          <w:rFonts w:hint="eastAsia"/>
          <w:color w:val="auto"/>
          <w:sz w:val="28"/>
          <w:szCs w:val="28"/>
          <w:u w:val="none"/>
        </w:rPr>
        <w:t>。现将有关事项公告如下：</w:t>
      </w:r>
    </w:p>
    <w:p>
      <w:pPr>
        <w:bidi w:val="0"/>
        <w:rPr>
          <w:color w:val="auto"/>
          <w:sz w:val="28"/>
          <w:szCs w:val="28"/>
          <w:u w:val="none"/>
        </w:rPr>
      </w:pPr>
      <w:r>
        <w:rPr>
          <w:rFonts w:hint="eastAsia"/>
          <w:color w:val="auto"/>
          <w:sz w:val="28"/>
          <w:szCs w:val="28"/>
          <w:u w:val="none"/>
        </w:rPr>
        <w:t>一、出让人、矿业权交易平台</w:t>
      </w:r>
    </w:p>
    <w:p>
      <w:pPr>
        <w:bidi w:val="0"/>
        <w:rPr>
          <w:rFonts w:hint="eastAsia"/>
          <w:color w:val="auto"/>
          <w:sz w:val="28"/>
          <w:szCs w:val="28"/>
          <w:u w:val="none"/>
        </w:rPr>
      </w:pPr>
      <w:r>
        <w:rPr>
          <w:rFonts w:hint="eastAsia"/>
          <w:color w:val="auto"/>
          <w:sz w:val="28"/>
          <w:szCs w:val="28"/>
          <w:u w:val="none"/>
        </w:rPr>
        <w:t>出让人：</w:t>
      </w:r>
      <w:r>
        <w:rPr>
          <w:rFonts w:hint="eastAsia"/>
          <w:color w:val="auto"/>
          <w:sz w:val="28"/>
          <w:szCs w:val="28"/>
          <w:u w:val="none"/>
          <w:lang w:eastAsia="zh-CN"/>
        </w:rPr>
        <w:t>佳木斯市自然资源和规划局</w:t>
      </w:r>
    </w:p>
    <w:p>
      <w:pPr>
        <w:bidi w:val="0"/>
        <w:rPr>
          <w:color w:val="auto"/>
          <w:sz w:val="28"/>
          <w:szCs w:val="28"/>
          <w:u w:val="none"/>
        </w:rPr>
      </w:pPr>
      <w:r>
        <w:rPr>
          <w:rFonts w:hint="eastAsia"/>
          <w:color w:val="auto"/>
          <w:sz w:val="28"/>
          <w:szCs w:val="28"/>
          <w:u w:val="none"/>
        </w:rPr>
        <w:t>交易平台：黑龙江公共资源交易网</w:t>
      </w:r>
    </w:p>
    <w:p>
      <w:pPr>
        <w:numPr>
          <w:ilvl w:val="0"/>
          <w:numId w:val="0"/>
        </w:numPr>
        <w:bidi w:val="0"/>
        <w:rPr>
          <w:rFonts w:hint="eastAsia"/>
          <w:color w:val="auto"/>
          <w:sz w:val="28"/>
          <w:szCs w:val="28"/>
          <w:u w:val="none"/>
        </w:rPr>
      </w:pPr>
      <w:r>
        <w:rPr>
          <w:rFonts w:hint="eastAsia"/>
          <w:color w:val="auto"/>
          <w:sz w:val="28"/>
          <w:szCs w:val="28"/>
          <w:u w:val="none"/>
          <w:lang w:eastAsia="zh-CN"/>
        </w:rPr>
        <w:t>二、</w:t>
      </w:r>
      <w:r>
        <w:rPr>
          <w:rFonts w:hint="eastAsia"/>
          <w:color w:val="auto"/>
          <w:sz w:val="28"/>
          <w:szCs w:val="28"/>
          <w:u w:val="none"/>
        </w:rPr>
        <w:t>出让采矿权简要情况  </w:t>
      </w:r>
    </w:p>
    <w:p>
      <w:pPr>
        <w:numPr>
          <w:ilvl w:val="0"/>
          <w:numId w:val="0"/>
        </w:numPr>
        <w:bidi w:val="0"/>
        <w:rPr>
          <w:rFonts w:hint="eastAsia"/>
          <w:color w:val="auto"/>
          <w:sz w:val="28"/>
          <w:szCs w:val="28"/>
          <w:u w:val="none"/>
        </w:rPr>
      </w:pPr>
      <w:r>
        <w:rPr>
          <w:rFonts w:hint="eastAsia"/>
          <w:color w:val="auto"/>
          <w:sz w:val="28"/>
          <w:szCs w:val="28"/>
          <w:u w:val="none"/>
        </w:rPr>
        <w:t>（</w:t>
      </w:r>
      <w:r>
        <w:rPr>
          <w:rFonts w:hint="eastAsia"/>
          <w:color w:val="auto"/>
          <w:sz w:val="28"/>
          <w:szCs w:val="28"/>
          <w:u w:val="none"/>
          <w:lang w:eastAsia="zh-CN"/>
        </w:rPr>
        <w:t>一</w:t>
      </w:r>
      <w:r>
        <w:rPr>
          <w:rFonts w:hint="eastAsia"/>
          <w:color w:val="auto"/>
          <w:sz w:val="28"/>
          <w:szCs w:val="28"/>
          <w:u w:val="none"/>
        </w:rPr>
        <w:t>）基本情况</w:t>
      </w:r>
    </w:p>
    <w:tbl>
      <w:tblPr>
        <w:tblStyle w:val="18"/>
        <w:tblW w:w="11776" w:type="dxa"/>
        <w:jc w:val="center"/>
        <w:tblCellSpacing w:w="0" w:type="dxa"/>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30" w:type="dxa"/>
          <w:left w:w="30" w:type="dxa"/>
          <w:bottom w:w="30" w:type="dxa"/>
          <w:right w:w="30" w:type="dxa"/>
        </w:tblCellMar>
      </w:tblPr>
      <w:tblGrid>
        <w:gridCol w:w="422"/>
        <w:gridCol w:w="1086"/>
        <w:gridCol w:w="484"/>
        <w:gridCol w:w="1050"/>
        <w:gridCol w:w="3855"/>
        <w:gridCol w:w="810"/>
        <w:gridCol w:w="675"/>
        <w:gridCol w:w="1050"/>
        <w:gridCol w:w="465"/>
        <w:gridCol w:w="639"/>
        <w:gridCol w:w="606"/>
        <w:gridCol w:w="634"/>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30" w:type="dxa"/>
            <w:left w:w="30" w:type="dxa"/>
            <w:bottom w:w="30" w:type="dxa"/>
            <w:right w:w="30" w:type="dxa"/>
          </w:tblCellMar>
        </w:tblPrEx>
        <w:trPr>
          <w:trHeight w:val="1464" w:hRule="atLeast"/>
          <w:tblCellSpacing w:w="0" w:type="dxa"/>
          <w:jc w:val="center"/>
        </w:trPr>
        <w:tc>
          <w:tcPr>
            <w:tcW w:w="422" w:type="dxa"/>
            <w:tcBorders>
              <w:top w:val="outset" w:color="000000" w:sz="6" w:space="0"/>
              <w:left w:val="outset" w:color="000000" w:sz="6" w:space="0"/>
              <w:bottom w:val="outset" w:color="000000" w:sz="6" w:space="0"/>
              <w:right w:val="outset" w:color="000000" w:sz="6" w:space="0"/>
            </w:tcBorders>
            <w:vAlign w:val="center"/>
          </w:tcPr>
          <w:p>
            <w:pPr>
              <w:autoSpaceDE w:val="0"/>
              <w:autoSpaceDN w:val="0"/>
              <w:spacing w:before="0" w:after="0" w:line="240" w:lineRule="auto"/>
              <w:ind w:left="0" w:right="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序号</w:t>
            </w:r>
          </w:p>
        </w:tc>
        <w:tc>
          <w:tcPr>
            <w:tcW w:w="1086"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项目名称</w:t>
            </w:r>
          </w:p>
        </w:tc>
        <w:tc>
          <w:tcPr>
            <w:tcW w:w="484" w:type="dxa"/>
            <w:tcBorders>
              <w:top w:val="outset" w:color="000000" w:sz="6" w:space="0"/>
              <w:left w:val="outset" w:color="000000" w:sz="6" w:space="0"/>
              <w:bottom w:val="outset" w:color="000000" w:sz="6" w:space="0"/>
              <w:right w:val="outset" w:color="000000" w:sz="6" w:space="0"/>
            </w:tcBorders>
            <w:vAlign w:val="center"/>
          </w:tcPr>
          <w:p>
            <w:pPr>
              <w:autoSpaceDE w:val="0"/>
              <w:autoSpaceDN w:val="0"/>
              <w:spacing w:before="0" w:after="0" w:line="240" w:lineRule="auto"/>
              <w:ind w:left="0" w:right="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矿种</w:t>
            </w:r>
          </w:p>
        </w:tc>
        <w:tc>
          <w:tcPr>
            <w:tcW w:w="1050" w:type="dxa"/>
            <w:tcBorders>
              <w:top w:val="outset" w:color="000000" w:sz="6" w:space="0"/>
              <w:left w:val="outset" w:color="000000" w:sz="6" w:space="0"/>
              <w:bottom w:val="outset" w:color="000000" w:sz="6" w:space="0"/>
              <w:right w:val="outset" w:color="000000" w:sz="6" w:space="0"/>
            </w:tcBorders>
            <w:vAlign w:val="center"/>
          </w:tcPr>
          <w:p>
            <w:pPr>
              <w:autoSpaceDE w:val="0"/>
              <w:autoSpaceDN w:val="0"/>
              <w:spacing w:before="0" w:after="0" w:line="240" w:lineRule="auto"/>
              <w:ind w:left="0" w:right="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地理位置</w:t>
            </w:r>
          </w:p>
        </w:tc>
        <w:tc>
          <w:tcPr>
            <w:tcW w:w="3855"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拐点范围坐标</w:t>
            </w:r>
          </w:p>
          <w:p>
            <w:pPr>
              <w:bidi w:val="0"/>
              <w:jc w:val="center"/>
              <w:rPr>
                <w:rFonts w:hint="eastAsia" w:ascii="宋体" w:hAnsi="宋体" w:eastAsia="宋体" w:cs="宋体"/>
                <w:color w:val="auto"/>
                <w:kern w:val="0"/>
                <w:sz w:val="22"/>
                <w:szCs w:val="22"/>
                <w:u w:val="none"/>
                <w:lang w:val="en-US" w:eastAsia="zh-CN" w:bidi="zh-CN"/>
              </w:rPr>
            </w:pPr>
            <w:r>
              <w:rPr>
                <w:rFonts w:hint="eastAsia" w:ascii="宋体" w:hAnsi="宋体" w:eastAsia="宋体" w:cs="宋体"/>
                <w:color w:val="auto"/>
                <w:kern w:val="0"/>
                <w:sz w:val="22"/>
                <w:szCs w:val="22"/>
                <w:u w:val="none"/>
                <w:lang w:val="en-US" w:eastAsia="zh-CN" w:bidi="zh-CN"/>
              </w:rPr>
              <w:t>(</w:t>
            </w:r>
            <w:r>
              <w:rPr>
                <w:rFonts w:hint="eastAsia" w:ascii="宋体" w:hAnsi="宋体" w:eastAsia="宋体" w:cs="宋体"/>
                <w:color w:val="auto"/>
                <w:kern w:val="0"/>
                <w:sz w:val="22"/>
                <w:szCs w:val="22"/>
                <w:u w:val="none"/>
                <w:lang w:val="en-US" w:bidi="zh-CN"/>
              </w:rPr>
              <w:t>2000</w:t>
            </w:r>
            <w:r>
              <w:rPr>
                <w:rFonts w:hint="eastAsia" w:ascii="宋体" w:hAnsi="宋体" w:eastAsia="宋体" w:cs="宋体"/>
                <w:color w:val="auto"/>
                <w:kern w:val="0"/>
                <w:sz w:val="22"/>
                <w:szCs w:val="22"/>
                <w:u w:val="none"/>
                <w:lang w:val="en-US" w:eastAsia="zh-CN" w:bidi="zh-CN"/>
              </w:rPr>
              <w:t>坐标系)</w:t>
            </w:r>
          </w:p>
        </w:tc>
        <w:tc>
          <w:tcPr>
            <w:tcW w:w="810"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面积</w:t>
            </w:r>
          </w:p>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（km</w:t>
            </w:r>
            <w:r>
              <w:rPr>
                <w:rFonts w:hint="eastAsia" w:ascii="宋体" w:hAnsi="宋体" w:eastAsia="宋体" w:cs="宋体"/>
                <w:color w:val="auto"/>
                <w:kern w:val="0"/>
                <w:sz w:val="22"/>
                <w:szCs w:val="22"/>
                <w:u w:val="none"/>
                <w:vertAlign w:val="superscript"/>
                <w:lang w:val="zh-CN" w:bidi="zh-CN"/>
              </w:rPr>
              <w:t>2</w:t>
            </w:r>
            <w:r>
              <w:rPr>
                <w:rFonts w:hint="eastAsia" w:ascii="宋体" w:hAnsi="宋体" w:eastAsia="宋体" w:cs="宋体"/>
                <w:color w:val="auto"/>
                <w:kern w:val="0"/>
                <w:sz w:val="22"/>
                <w:szCs w:val="22"/>
                <w:u w:val="none"/>
                <w:lang w:val="zh-CN" w:bidi="zh-CN"/>
              </w:rPr>
              <w:t>）</w:t>
            </w:r>
          </w:p>
        </w:tc>
        <w:tc>
          <w:tcPr>
            <w:tcW w:w="675"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资源储量（万立方米）</w:t>
            </w:r>
          </w:p>
        </w:tc>
        <w:tc>
          <w:tcPr>
            <w:tcW w:w="1050"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开采标高</w:t>
            </w:r>
          </w:p>
        </w:tc>
        <w:tc>
          <w:tcPr>
            <w:tcW w:w="465"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出让年限</w:t>
            </w:r>
          </w:p>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（年）</w:t>
            </w:r>
          </w:p>
        </w:tc>
        <w:tc>
          <w:tcPr>
            <w:tcW w:w="639"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起始价</w:t>
            </w:r>
            <w:r>
              <w:rPr>
                <w:rFonts w:hint="eastAsia" w:ascii="宋体" w:hAnsi="宋体" w:eastAsia="宋体" w:cs="宋体"/>
                <w:color w:val="auto"/>
                <w:kern w:val="0"/>
                <w:sz w:val="22"/>
                <w:szCs w:val="22"/>
                <w:u w:val="none"/>
                <w:lang w:val="zh-CN" w:eastAsia="zh-CN" w:bidi="zh-CN"/>
              </w:rPr>
              <w:t>（万元）</w:t>
            </w:r>
          </w:p>
        </w:tc>
        <w:tc>
          <w:tcPr>
            <w:tcW w:w="606"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en-US" w:bidi="zh-CN"/>
              </w:rPr>
            </w:pPr>
            <w:r>
              <w:rPr>
                <w:rFonts w:hint="eastAsia" w:ascii="宋体" w:hAnsi="宋体" w:eastAsia="宋体" w:cs="宋体"/>
                <w:color w:val="auto"/>
                <w:kern w:val="0"/>
                <w:sz w:val="22"/>
                <w:szCs w:val="22"/>
                <w:u w:val="none"/>
                <w:lang w:val="zh-CN" w:bidi="zh-CN"/>
              </w:rPr>
              <w:t>增价幅度</w:t>
            </w:r>
            <w:r>
              <w:rPr>
                <w:rFonts w:hint="eastAsia" w:ascii="宋体" w:hAnsi="宋体" w:eastAsia="宋体" w:cs="宋体"/>
                <w:color w:val="auto"/>
                <w:kern w:val="0"/>
                <w:sz w:val="22"/>
                <w:szCs w:val="22"/>
                <w:u w:val="none"/>
                <w:lang w:val="en-US" w:bidi="zh-CN"/>
              </w:rPr>
              <w:t>(</w:t>
            </w:r>
            <w:r>
              <w:rPr>
                <w:rFonts w:hint="eastAsia" w:ascii="宋体" w:hAnsi="宋体" w:eastAsia="宋体" w:cs="宋体"/>
                <w:color w:val="auto"/>
                <w:kern w:val="0"/>
                <w:sz w:val="22"/>
                <w:szCs w:val="22"/>
                <w:u w:val="none"/>
                <w:lang w:val="en-US" w:eastAsia="zh-CN" w:bidi="zh-CN"/>
              </w:rPr>
              <w:t>万元</w:t>
            </w:r>
            <w:r>
              <w:rPr>
                <w:rFonts w:hint="eastAsia" w:ascii="宋体" w:hAnsi="宋体" w:eastAsia="宋体" w:cs="宋体"/>
                <w:color w:val="auto"/>
                <w:kern w:val="0"/>
                <w:sz w:val="22"/>
                <w:szCs w:val="22"/>
                <w:u w:val="none"/>
                <w:lang w:val="en-US" w:bidi="zh-CN"/>
              </w:rPr>
              <w:t>)</w:t>
            </w:r>
          </w:p>
        </w:tc>
        <w:tc>
          <w:tcPr>
            <w:tcW w:w="634"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en-US" w:bidi="zh-CN"/>
              </w:rPr>
            </w:pPr>
            <w:r>
              <w:rPr>
                <w:rFonts w:hint="eastAsia" w:ascii="宋体" w:hAnsi="宋体" w:eastAsia="宋体" w:cs="宋体"/>
                <w:color w:val="auto"/>
                <w:kern w:val="0"/>
                <w:sz w:val="22"/>
                <w:szCs w:val="22"/>
                <w:u w:val="none"/>
                <w:lang w:val="en-US" w:bidi="zh-CN"/>
              </w:rPr>
              <w:t>保证金(</w:t>
            </w:r>
            <w:r>
              <w:rPr>
                <w:rFonts w:hint="eastAsia" w:ascii="宋体" w:hAnsi="宋体" w:eastAsia="宋体" w:cs="宋体"/>
                <w:color w:val="auto"/>
                <w:kern w:val="0"/>
                <w:sz w:val="22"/>
                <w:szCs w:val="22"/>
                <w:u w:val="none"/>
                <w:lang w:val="en-US" w:eastAsia="zh-CN" w:bidi="zh-CN"/>
              </w:rPr>
              <w:t>万元）</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30" w:type="dxa"/>
            <w:left w:w="30" w:type="dxa"/>
            <w:bottom w:w="30" w:type="dxa"/>
            <w:right w:w="30" w:type="dxa"/>
          </w:tblCellMar>
        </w:tblPrEx>
        <w:trPr>
          <w:trHeight w:val="0" w:hRule="atLeast"/>
          <w:tblCellSpacing w:w="0" w:type="dxa"/>
          <w:jc w:val="center"/>
        </w:trPr>
        <w:tc>
          <w:tcPr>
            <w:tcW w:w="422" w:type="dxa"/>
            <w:tcBorders>
              <w:top w:val="outset" w:color="000000" w:sz="6" w:space="0"/>
              <w:left w:val="outset" w:color="000000" w:sz="6" w:space="0"/>
              <w:bottom w:val="outset" w:color="000000" w:sz="6" w:space="0"/>
              <w:right w:val="outset" w:color="000000" w:sz="6" w:space="0"/>
            </w:tcBorders>
            <w:vAlign w:val="center"/>
          </w:tcPr>
          <w:p>
            <w:pPr>
              <w:autoSpaceDE w:val="0"/>
              <w:autoSpaceDN w:val="0"/>
              <w:spacing w:before="0" w:after="0" w:line="240" w:lineRule="auto"/>
              <w:ind w:right="0"/>
              <w:jc w:val="center"/>
              <w:rPr>
                <w:rFonts w:hint="default" w:ascii="新宋体" w:hAnsi="新宋体" w:eastAsia="新宋体" w:cs="新宋体"/>
                <w:color w:val="auto"/>
                <w:kern w:val="0"/>
                <w:sz w:val="22"/>
                <w:szCs w:val="22"/>
                <w:u w:val="none"/>
                <w:lang w:val="en-US" w:bidi="zh-CN"/>
              </w:rPr>
            </w:pPr>
            <w:r>
              <w:rPr>
                <w:rFonts w:hint="eastAsia" w:ascii="新宋体" w:hAnsi="新宋体" w:eastAsia="新宋体" w:cs="新宋体"/>
                <w:color w:val="auto"/>
                <w:kern w:val="0"/>
                <w:sz w:val="22"/>
                <w:szCs w:val="22"/>
                <w:u w:val="none"/>
                <w:lang w:val="en-US" w:bidi="zh-CN"/>
              </w:rPr>
              <w:t>1</w:t>
            </w:r>
          </w:p>
        </w:tc>
        <w:tc>
          <w:tcPr>
            <w:tcW w:w="1086"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en-US" w:eastAsia="zh-CN" w:bidi="zh-CN"/>
              </w:rPr>
            </w:pPr>
            <w:r>
              <w:rPr>
                <w:rFonts w:hint="eastAsia" w:ascii="宋体" w:hAnsi="宋体" w:eastAsia="宋体" w:cs="宋体"/>
                <w:color w:val="auto"/>
                <w:kern w:val="0"/>
                <w:sz w:val="22"/>
                <w:szCs w:val="22"/>
                <w:u w:val="none"/>
                <w:lang w:val="en-US" w:eastAsia="zh-CN" w:bidi="zh-CN"/>
              </w:rPr>
              <w:t>郊区长发镇长虹村采区采矿权</w:t>
            </w:r>
          </w:p>
        </w:tc>
        <w:tc>
          <w:tcPr>
            <w:tcW w:w="484"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default" w:ascii="宋体" w:hAnsi="宋体" w:eastAsia="宋体" w:cs="宋体"/>
                <w:color w:val="auto"/>
                <w:kern w:val="0"/>
                <w:sz w:val="22"/>
                <w:szCs w:val="22"/>
                <w:u w:val="none"/>
                <w:lang w:val="en-US" w:eastAsia="zh-CN" w:bidi="zh-CN"/>
              </w:rPr>
            </w:pPr>
            <w:r>
              <w:rPr>
                <w:rFonts w:hint="default" w:ascii="宋体" w:hAnsi="宋体" w:eastAsia="宋体" w:cs="宋体"/>
                <w:color w:val="auto"/>
                <w:kern w:val="0"/>
                <w:sz w:val="22"/>
                <w:szCs w:val="22"/>
                <w:u w:val="none"/>
                <w:lang w:val="en-US" w:eastAsia="zh-CN" w:bidi="zh-CN"/>
              </w:rPr>
              <w:t>建筑用安山岩</w:t>
            </w:r>
          </w:p>
        </w:tc>
        <w:tc>
          <w:tcPr>
            <w:tcW w:w="1050"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eastAsia" w:ascii="宋体" w:hAnsi="宋体" w:eastAsia="宋体" w:cs="宋体"/>
                <w:color w:val="auto"/>
                <w:kern w:val="0"/>
                <w:sz w:val="22"/>
                <w:szCs w:val="22"/>
                <w:u w:val="none"/>
                <w:lang w:val="en-US" w:eastAsia="zh-CN" w:bidi="zh-CN"/>
              </w:rPr>
            </w:pPr>
            <w:r>
              <w:rPr>
                <w:rFonts w:hint="eastAsia" w:ascii="宋体" w:hAnsi="宋体" w:eastAsia="宋体" w:cs="宋体"/>
                <w:color w:val="auto"/>
                <w:kern w:val="0"/>
                <w:sz w:val="22"/>
                <w:szCs w:val="22"/>
                <w:u w:val="none"/>
                <w:lang w:val="en-US" w:eastAsia="zh-CN" w:bidi="zh-CN"/>
              </w:rPr>
              <w:t>佳木斯市郊区长发镇长虹村李海屯南，采场中心地理坐标为：东经130°28′7.64″，北纬46°40′15.27″</w:t>
            </w:r>
          </w:p>
        </w:tc>
        <w:tc>
          <w:tcPr>
            <w:tcW w:w="3855" w:type="dxa"/>
            <w:tcBorders>
              <w:top w:val="outset" w:color="000000" w:sz="6" w:space="0"/>
              <w:left w:val="outset" w:color="000000" w:sz="6" w:space="0"/>
              <w:bottom w:val="outset" w:color="000000" w:sz="6" w:space="0"/>
              <w:right w:val="outset" w:color="000000" w:sz="6" w:space="0"/>
            </w:tcBorders>
            <w:vAlign w:val="center"/>
          </w:tcPr>
          <w:tbl>
            <w:tblPr>
              <w:tblStyle w:val="18"/>
              <w:tblW w:w="3701"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1620"/>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9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X</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5171298.893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宋体" w:cs="Times New Roman"/>
                      <w:i w:val="0"/>
                      <w:iCs w:val="0"/>
                      <w:color w:val="auto"/>
                      <w:kern w:val="0"/>
                      <w:sz w:val="22"/>
                      <w:szCs w:val="22"/>
                      <w:u w:val="none"/>
                      <w:lang w:val="en-US" w:eastAsia="zh-CN" w:bidi="ar"/>
                    </w:rPr>
                    <w:t>43611725.555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5171465.631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43611660.265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5171597.388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43611845.183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5171483.361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43611925.128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5171475.092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43611919.811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5171466.475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43611914.269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bCs/>
                      <w:color w:val="auto"/>
                      <w:sz w:val="22"/>
                      <w:szCs w:val="22"/>
                      <w:lang w:val="en-US" w:eastAsia="zh-CN"/>
                    </w:rPr>
                    <w:t>5171459.161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bCs/>
                      <w:color w:val="auto"/>
                      <w:sz w:val="22"/>
                      <w:szCs w:val="22"/>
                      <w:lang w:val="en-US" w:eastAsia="zh-CN"/>
                    </w:rPr>
                    <w:t>43611912.063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5171452.049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43611909.006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5171446.360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Times New Roman" w:hAnsi="Times New Roman" w:eastAsia="仿宋_GB2312" w:cs="Times New Roman"/>
                      <w:color w:val="auto"/>
                      <w:kern w:val="0"/>
                      <w:sz w:val="22"/>
                      <w:szCs w:val="22"/>
                      <w:lang w:val="en-US" w:eastAsia="zh-CN"/>
                    </w:rPr>
                    <w:t>43611907.656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5171437.130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43611906.276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5171412.628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43611886.685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5171407.052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43611881.032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5171401.556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color w:val="auto"/>
                      <w:kern w:val="0"/>
                      <w:sz w:val="22"/>
                      <w:szCs w:val="22"/>
                      <w:lang w:val="en-US" w:eastAsia="zh-CN"/>
                    </w:rPr>
                    <w:t>43611877.529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bCs/>
                      <w:color w:val="auto"/>
                      <w:sz w:val="22"/>
                      <w:szCs w:val="22"/>
                      <w:lang w:val="en-US" w:eastAsia="zh-CN"/>
                    </w:rPr>
                    <w:t>5171395.699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340" w:lineRule="exact"/>
                    <w:jc w:val="center"/>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imes New Roman" w:hAnsi="Times New Roman" w:eastAsia="仿宋_GB2312" w:cs="Times New Roman"/>
                      <w:bCs/>
                      <w:color w:val="auto"/>
                      <w:sz w:val="22"/>
                      <w:szCs w:val="22"/>
                      <w:lang w:val="en-US" w:eastAsia="zh-CN"/>
                    </w:rPr>
                    <w:t>43611875.412</w:t>
                  </w:r>
                </w:p>
              </w:tc>
            </w:tr>
          </w:tbl>
          <w:p>
            <w:pPr>
              <w:bidi w:val="0"/>
              <w:jc w:val="center"/>
              <w:rPr>
                <w:rFonts w:hint="default" w:ascii="新宋体" w:hAnsi="新宋体" w:eastAsia="新宋体" w:cs="新宋体"/>
                <w:color w:val="auto"/>
                <w:kern w:val="0"/>
                <w:sz w:val="20"/>
                <w:szCs w:val="20"/>
                <w:u w:val="none"/>
                <w:lang w:val="en-US" w:eastAsia="zh-CN" w:bidi="zh-CN"/>
              </w:rPr>
            </w:pPr>
          </w:p>
        </w:tc>
        <w:tc>
          <w:tcPr>
            <w:tcW w:w="810"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default" w:ascii="宋体" w:hAnsi="宋体" w:eastAsia="宋体" w:cs="宋体"/>
                <w:color w:val="auto"/>
                <w:kern w:val="0"/>
                <w:sz w:val="22"/>
                <w:szCs w:val="22"/>
                <w:u w:val="none"/>
                <w:lang w:val="en-US" w:bidi="zh-CN"/>
              </w:rPr>
            </w:pPr>
            <w:r>
              <w:rPr>
                <w:rFonts w:hint="eastAsia" w:ascii="宋体" w:hAnsi="宋体" w:eastAsia="宋体" w:cs="宋体"/>
                <w:color w:val="auto"/>
                <w:kern w:val="0"/>
                <w:sz w:val="22"/>
                <w:szCs w:val="22"/>
                <w:u w:val="none"/>
                <w:lang w:val="en-US" w:bidi="zh-CN"/>
              </w:rPr>
              <w:t>0.0428</w:t>
            </w:r>
          </w:p>
        </w:tc>
        <w:tc>
          <w:tcPr>
            <w:tcW w:w="675"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default" w:ascii="宋体" w:hAnsi="宋体" w:eastAsia="宋体" w:cs="宋体"/>
                <w:color w:val="auto"/>
                <w:kern w:val="0"/>
                <w:sz w:val="22"/>
                <w:szCs w:val="22"/>
                <w:u w:val="none"/>
                <w:lang w:val="en-US" w:bidi="zh-CN"/>
              </w:rPr>
            </w:pPr>
            <w:r>
              <w:rPr>
                <w:rFonts w:hint="eastAsia" w:ascii="宋体" w:hAnsi="宋体" w:eastAsia="宋体" w:cs="宋体"/>
                <w:color w:val="auto"/>
                <w:kern w:val="0"/>
                <w:sz w:val="22"/>
                <w:szCs w:val="22"/>
                <w:u w:val="none"/>
                <w:lang w:val="en-US" w:bidi="zh-CN"/>
              </w:rPr>
              <w:t>59.13</w:t>
            </w:r>
          </w:p>
        </w:tc>
        <w:tc>
          <w:tcPr>
            <w:tcW w:w="1050" w:type="dxa"/>
            <w:tcBorders>
              <w:top w:val="outset" w:color="000000" w:sz="6" w:space="0"/>
              <w:left w:val="outset" w:color="000000" w:sz="6" w:space="0"/>
              <w:bottom w:val="outset" w:color="000000" w:sz="6" w:space="0"/>
              <w:right w:val="outset" w:color="000000" w:sz="6" w:space="0"/>
            </w:tcBorders>
            <w:vAlign w:val="center"/>
          </w:tcPr>
          <w:p>
            <w:pPr>
              <w:tabs>
                <w:tab w:val="left" w:pos="210"/>
              </w:tabs>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155.64-</w:t>
            </w:r>
          </w:p>
          <w:p>
            <w:pPr>
              <w:tabs>
                <w:tab w:val="left" w:pos="210"/>
              </w:tabs>
              <w:bidi w:val="0"/>
              <w:jc w:val="center"/>
              <w:rPr>
                <w:rFonts w:hint="eastAsia" w:ascii="宋体" w:hAnsi="宋体" w:eastAsia="宋体" w:cs="宋体"/>
                <w:color w:val="auto"/>
                <w:kern w:val="0"/>
                <w:sz w:val="22"/>
                <w:szCs w:val="22"/>
                <w:u w:val="none"/>
                <w:lang w:val="zh-CN" w:bidi="zh-CN"/>
              </w:rPr>
            </w:pPr>
            <w:r>
              <w:rPr>
                <w:rFonts w:hint="eastAsia" w:ascii="宋体" w:hAnsi="宋体" w:eastAsia="宋体" w:cs="宋体"/>
                <w:color w:val="auto"/>
                <w:kern w:val="0"/>
                <w:sz w:val="22"/>
                <w:szCs w:val="22"/>
                <w:u w:val="none"/>
                <w:lang w:val="zh-CN" w:bidi="zh-CN"/>
              </w:rPr>
              <w:t>191.9</w:t>
            </w:r>
            <w:r>
              <w:rPr>
                <w:rFonts w:hint="eastAsia" w:ascii="宋体" w:hAnsi="宋体" w:eastAsia="宋体" w:cs="宋体"/>
                <w:color w:val="auto"/>
                <w:kern w:val="0"/>
                <w:sz w:val="22"/>
                <w:szCs w:val="22"/>
                <w:u w:val="none"/>
                <w:lang w:val="en-US" w:bidi="zh-CN"/>
              </w:rPr>
              <w:t>9</w:t>
            </w:r>
            <w:r>
              <w:rPr>
                <w:rFonts w:hint="eastAsia" w:ascii="宋体" w:hAnsi="宋体" w:eastAsia="宋体" w:cs="宋体"/>
                <w:color w:val="auto"/>
                <w:kern w:val="0"/>
                <w:sz w:val="22"/>
                <w:szCs w:val="22"/>
                <w:u w:val="none"/>
                <w:lang w:val="zh-CN" w:bidi="zh-CN"/>
              </w:rPr>
              <w:t>m</w:t>
            </w:r>
          </w:p>
        </w:tc>
        <w:tc>
          <w:tcPr>
            <w:tcW w:w="465" w:type="dxa"/>
            <w:tcBorders>
              <w:top w:val="outset" w:color="000000" w:sz="6" w:space="0"/>
              <w:left w:val="outset" w:color="000000" w:sz="6" w:space="0"/>
              <w:bottom w:val="outset" w:color="000000" w:sz="6" w:space="0"/>
              <w:right w:val="outset" w:color="000000" w:sz="6" w:space="0"/>
            </w:tcBorders>
            <w:vAlign w:val="center"/>
          </w:tcPr>
          <w:p>
            <w:pPr>
              <w:bidi w:val="0"/>
              <w:jc w:val="center"/>
              <w:rPr>
                <w:rFonts w:hint="default" w:ascii="宋体" w:hAnsi="宋体" w:eastAsia="宋体" w:cs="宋体"/>
                <w:color w:val="auto"/>
                <w:kern w:val="0"/>
                <w:sz w:val="22"/>
                <w:szCs w:val="22"/>
                <w:u w:val="none"/>
                <w:lang w:val="en-US" w:eastAsia="zh-CN" w:bidi="zh-CN"/>
              </w:rPr>
            </w:pPr>
            <w:r>
              <w:rPr>
                <w:rFonts w:hint="eastAsia" w:ascii="宋体" w:hAnsi="宋体" w:eastAsia="宋体" w:cs="宋体"/>
                <w:color w:val="auto"/>
                <w:kern w:val="0"/>
                <w:sz w:val="22"/>
                <w:szCs w:val="22"/>
                <w:u w:val="none"/>
                <w:lang w:val="en-US" w:eastAsia="zh-CN" w:bidi="zh-CN"/>
              </w:rPr>
              <w:t>6</w:t>
            </w:r>
          </w:p>
        </w:tc>
        <w:tc>
          <w:tcPr>
            <w:tcW w:w="639" w:type="dxa"/>
            <w:tcBorders>
              <w:top w:val="outset" w:color="000000" w:sz="6" w:space="0"/>
              <w:left w:val="outset" w:color="000000" w:sz="6" w:space="0"/>
              <w:bottom w:val="outset" w:color="000000" w:sz="6" w:space="0"/>
              <w:right w:val="outset" w:color="000000" w:sz="6" w:space="0"/>
            </w:tcBorders>
            <w:vAlign w:val="center"/>
          </w:tcPr>
          <w:p>
            <w:pPr>
              <w:autoSpaceDE w:val="0"/>
              <w:autoSpaceDN w:val="0"/>
              <w:spacing w:before="0" w:after="0" w:line="240" w:lineRule="auto"/>
              <w:ind w:right="0"/>
              <w:jc w:val="center"/>
              <w:rPr>
                <w:rFonts w:hint="default" w:ascii="宋体" w:hAnsi="宋体" w:eastAsia="宋体" w:cs="宋体"/>
                <w:color w:val="auto"/>
                <w:kern w:val="0"/>
                <w:sz w:val="22"/>
                <w:szCs w:val="22"/>
                <w:u w:val="none"/>
                <w:lang w:val="en-US" w:eastAsia="zh-CN" w:bidi="zh-CN"/>
              </w:rPr>
            </w:pPr>
            <w:r>
              <w:rPr>
                <w:rFonts w:hint="eastAsia" w:ascii="宋体" w:hAnsi="宋体" w:eastAsia="宋体" w:cs="宋体"/>
                <w:color w:val="auto"/>
                <w:kern w:val="0"/>
                <w:sz w:val="22"/>
                <w:szCs w:val="22"/>
                <w:u w:val="none"/>
                <w:lang w:val="en-US" w:eastAsia="zh-CN" w:bidi="zh-CN"/>
              </w:rPr>
              <w:t>65</w:t>
            </w:r>
          </w:p>
        </w:tc>
        <w:tc>
          <w:tcPr>
            <w:tcW w:w="606" w:type="dxa"/>
            <w:tcBorders>
              <w:top w:val="outset" w:color="000000" w:sz="6" w:space="0"/>
              <w:left w:val="outset" w:color="000000" w:sz="6" w:space="0"/>
              <w:bottom w:val="outset" w:color="000000" w:sz="6" w:space="0"/>
              <w:right w:val="outset" w:color="000000" w:sz="6" w:space="0"/>
            </w:tcBorders>
            <w:vAlign w:val="center"/>
          </w:tcPr>
          <w:p>
            <w:pPr>
              <w:autoSpaceDE w:val="0"/>
              <w:autoSpaceDN w:val="0"/>
              <w:spacing w:before="0" w:after="0" w:line="240" w:lineRule="auto"/>
              <w:ind w:right="0"/>
              <w:jc w:val="both"/>
              <w:rPr>
                <w:rFonts w:hint="default" w:ascii="宋体" w:hAnsi="宋体" w:eastAsia="宋体" w:cs="宋体"/>
                <w:color w:val="auto"/>
                <w:kern w:val="0"/>
                <w:sz w:val="22"/>
                <w:szCs w:val="22"/>
                <w:u w:val="none"/>
                <w:lang w:val="en-US" w:eastAsia="zh-CN" w:bidi="zh-CN"/>
              </w:rPr>
            </w:pPr>
            <w:r>
              <w:rPr>
                <w:rFonts w:hint="eastAsia" w:ascii="宋体" w:hAnsi="宋体" w:eastAsia="宋体" w:cs="宋体"/>
                <w:color w:val="auto"/>
                <w:kern w:val="0"/>
                <w:sz w:val="22"/>
                <w:szCs w:val="22"/>
                <w:u w:val="none"/>
                <w:lang w:val="en-US" w:eastAsia="zh-CN" w:bidi="zh-CN"/>
              </w:rPr>
              <w:t>5</w:t>
            </w:r>
          </w:p>
        </w:tc>
        <w:tc>
          <w:tcPr>
            <w:tcW w:w="634" w:type="dxa"/>
            <w:tcBorders>
              <w:top w:val="outset" w:color="000000" w:sz="6" w:space="0"/>
              <w:left w:val="outset" w:color="000000" w:sz="6" w:space="0"/>
              <w:bottom w:val="outset" w:color="000000" w:sz="6" w:space="0"/>
              <w:right w:val="outset" w:color="000000" w:sz="6" w:space="0"/>
            </w:tcBorders>
            <w:vAlign w:val="center"/>
          </w:tcPr>
          <w:p>
            <w:pPr>
              <w:autoSpaceDE w:val="0"/>
              <w:autoSpaceDN w:val="0"/>
              <w:spacing w:before="0" w:after="0" w:line="240" w:lineRule="auto"/>
              <w:ind w:right="0"/>
              <w:jc w:val="center"/>
              <w:rPr>
                <w:rFonts w:hint="default" w:ascii="宋体" w:hAnsi="宋体" w:eastAsia="宋体" w:cs="宋体"/>
                <w:color w:val="auto"/>
                <w:kern w:val="0"/>
                <w:sz w:val="22"/>
                <w:szCs w:val="22"/>
                <w:u w:val="none"/>
                <w:lang w:val="en-US" w:eastAsia="zh-CN" w:bidi="zh-CN"/>
              </w:rPr>
            </w:pPr>
            <w:r>
              <w:rPr>
                <w:rFonts w:hint="eastAsia" w:ascii="宋体" w:hAnsi="宋体" w:eastAsia="宋体" w:cs="宋体"/>
                <w:color w:val="auto"/>
                <w:kern w:val="0"/>
                <w:sz w:val="22"/>
                <w:szCs w:val="22"/>
                <w:u w:val="none"/>
                <w:lang w:val="en-US" w:eastAsia="zh-CN" w:bidi="zh-CN"/>
              </w:rPr>
              <w:t>65</w:t>
            </w:r>
          </w:p>
        </w:tc>
      </w:tr>
    </w:tbl>
    <w:p>
      <w:pPr>
        <w:bidi w:val="0"/>
        <w:rPr>
          <w:rFonts w:hint="eastAsia" w:eastAsiaTheme="minorEastAsia"/>
          <w:color w:val="auto"/>
          <w:sz w:val="28"/>
          <w:szCs w:val="28"/>
          <w:u w:val="none"/>
          <w:lang w:eastAsia="zh-CN"/>
        </w:rPr>
      </w:pPr>
      <w:r>
        <w:rPr>
          <w:rFonts w:hint="eastAsia"/>
          <w:color w:val="auto"/>
          <w:sz w:val="28"/>
          <w:szCs w:val="28"/>
          <w:u w:val="none"/>
        </w:rPr>
        <w:t> （</w:t>
      </w:r>
      <w:r>
        <w:rPr>
          <w:rFonts w:hint="eastAsia"/>
          <w:color w:val="auto"/>
          <w:sz w:val="28"/>
          <w:szCs w:val="28"/>
          <w:u w:val="none"/>
          <w:lang w:eastAsia="zh-CN"/>
        </w:rPr>
        <w:t>二</w:t>
      </w:r>
      <w:r>
        <w:rPr>
          <w:rFonts w:hint="eastAsia"/>
          <w:color w:val="auto"/>
          <w:sz w:val="28"/>
          <w:szCs w:val="28"/>
          <w:u w:val="none"/>
        </w:rPr>
        <w:t>）其他需要说明的情况</w:t>
      </w:r>
    </w:p>
    <w:p>
      <w:pPr>
        <w:bidi w:val="0"/>
        <w:rPr>
          <w:color w:val="auto"/>
          <w:sz w:val="28"/>
          <w:szCs w:val="28"/>
          <w:u w:val="none"/>
        </w:rPr>
      </w:pPr>
      <w:r>
        <w:rPr>
          <w:rFonts w:hint="eastAsia"/>
          <w:color w:val="auto"/>
          <w:sz w:val="28"/>
          <w:szCs w:val="28"/>
          <w:u w:val="none"/>
        </w:rPr>
        <w:t>1</w:t>
      </w:r>
      <w:r>
        <w:rPr>
          <w:rFonts w:hint="eastAsia"/>
          <w:color w:val="auto"/>
          <w:sz w:val="28"/>
          <w:szCs w:val="28"/>
          <w:u w:val="none"/>
          <w:lang w:val="en-US" w:eastAsia="zh-CN"/>
        </w:rPr>
        <w:t>、</w:t>
      </w:r>
      <w:r>
        <w:rPr>
          <w:rFonts w:hint="eastAsia"/>
          <w:color w:val="auto"/>
          <w:sz w:val="28"/>
          <w:szCs w:val="28"/>
          <w:u w:val="none"/>
        </w:rPr>
        <w:t>竞买人申请一经受理后，即视为竞买人对采矿权出让矿区的技术资料和参与竞买的有关文件全部查阅并认可。</w:t>
      </w:r>
    </w:p>
    <w:p>
      <w:pPr>
        <w:bidi w:val="0"/>
        <w:rPr>
          <w:rFonts w:hint="eastAsia"/>
          <w:color w:val="auto"/>
          <w:sz w:val="28"/>
          <w:szCs w:val="28"/>
          <w:u w:val="none"/>
        </w:rPr>
      </w:pPr>
      <w:r>
        <w:rPr>
          <w:rFonts w:hint="eastAsia"/>
          <w:color w:val="auto"/>
          <w:sz w:val="28"/>
          <w:szCs w:val="28"/>
          <w:u w:val="none"/>
          <w:lang w:val="en-US" w:eastAsia="zh-CN"/>
        </w:rPr>
        <w:t>2、</w:t>
      </w:r>
      <w:r>
        <w:rPr>
          <w:rFonts w:hint="eastAsia"/>
          <w:color w:val="auto"/>
          <w:sz w:val="28"/>
          <w:szCs w:val="28"/>
          <w:u w:val="none"/>
        </w:rPr>
        <w:t>竞得人须按要求编制《矿山地质环境保护与土地复垦方案》，并按方案要求开展地质环境保护及土地复垦工作。</w:t>
      </w:r>
    </w:p>
    <w:p>
      <w:pPr>
        <w:bidi w:val="0"/>
        <w:rPr>
          <w:rFonts w:hint="eastAsia" w:eastAsiaTheme="minorEastAsia"/>
          <w:color w:val="auto"/>
          <w:sz w:val="28"/>
          <w:szCs w:val="28"/>
          <w:u w:val="none"/>
          <w:lang w:val="en-US" w:eastAsia="zh-CN"/>
        </w:rPr>
      </w:pPr>
      <w:r>
        <w:rPr>
          <w:rFonts w:hint="eastAsia"/>
          <w:color w:val="auto"/>
          <w:sz w:val="28"/>
          <w:szCs w:val="28"/>
          <w:u w:val="none"/>
          <w:lang w:val="en-US" w:eastAsia="zh-CN"/>
        </w:rPr>
        <w:t>3、</w:t>
      </w:r>
      <w:r>
        <w:rPr>
          <w:rFonts w:hint="eastAsia"/>
          <w:color w:val="auto"/>
          <w:sz w:val="28"/>
          <w:szCs w:val="28"/>
          <w:u w:val="none"/>
        </w:rPr>
        <w:t>竞得人须按要求编制</w:t>
      </w:r>
      <w:r>
        <w:rPr>
          <w:rFonts w:hint="eastAsia"/>
          <w:color w:val="auto"/>
          <w:sz w:val="28"/>
          <w:szCs w:val="28"/>
          <w:u w:val="none"/>
          <w:lang w:eastAsia="zh-CN"/>
        </w:rPr>
        <w:t>《矿产资源开发利用方案</w:t>
      </w:r>
      <w:bookmarkStart w:id="0" w:name="_GoBack"/>
      <w:bookmarkEnd w:id="0"/>
      <w:r>
        <w:rPr>
          <w:rFonts w:hint="eastAsia"/>
          <w:color w:val="auto"/>
          <w:sz w:val="28"/>
          <w:szCs w:val="28"/>
          <w:u w:val="none"/>
          <w:lang w:eastAsia="zh-CN"/>
        </w:rPr>
        <w:t>》，</w:t>
      </w:r>
      <w:r>
        <w:rPr>
          <w:rFonts w:hint="eastAsia"/>
          <w:color w:val="auto"/>
          <w:sz w:val="28"/>
          <w:szCs w:val="28"/>
          <w:u w:val="none"/>
        </w:rPr>
        <w:t>并按方案要求</w:t>
      </w:r>
      <w:r>
        <w:rPr>
          <w:rFonts w:hint="eastAsia"/>
          <w:color w:val="auto"/>
          <w:sz w:val="28"/>
          <w:szCs w:val="28"/>
          <w:u w:val="none"/>
          <w:lang w:eastAsia="zh-CN"/>
        </w:rPr>
        <w:t>进行开采。</w:t>
      </w:r>
    </w:p>
    <w:p>
      <w:pPr>
        <w:bidi w:val="0"/>
        <w:rPr>
          <w:rFonts w:hint="eastAsia"/>
          <w:color w:val="auto"/>
          <w:sz w:val="28"/>
          <w:szCs w:val="28"/>
          <w:u w:val="none"/>
          <w:lang w:val="en-US" w:eastAsia="zh-CN"/>
        </w:rPr>
      </w:pPr>
      <w:r>
        <w:rPr>
          <w:rFonts w:hint="eastAsia"/>
          <w:color w:val="auto"/>
          <w:sz w:val="28"/>
          <w:szCs w:val="28"/>
          <w:u w:val="none"/>
          <w:lang w:val="en-US" w:eastAsia="zh-CN"/>
        </w:rPr>
        <w:t>4、竞得人应按照绿色矿山要求建设矿山。</w:t>
      </w:r>
    </w:p>
    <w:p>
      <w:pPr>
        <w:bidi w:val="0"/>
        <w:rPr>
          <w:rFonts w:hint="eastAsia"/>
          <w:color w:val="auto"/>
          <w:sz w:val="28"/>
          <w:szCs w:val="28"/>
          <w:u w:val="none"/>
          <w:lang w:val="en-US" w:eastAsia="zh-CN"/>
        </w:rPr>
      </w:pPr>
      <w:r>
        <w:rPr>
          <w:rFonts w:hint="eastAsia"/>
          <w:color w:val="auto"/>
          <w:sz w:val="28"/>
          <w:szCs w:val="28"/>
          <w:u w:val="none"/>
          <w:lang w:val="en-US" w:eastAsia="zh-CN"/>
        </w:rPr>
        <w:t>5、砂石土采矿权一次性出让，到期后不再延续。竞得人需严格履行在批准的期限内进行矿山建设或开采的义务。</w:t>
      </w:r>
    </w:p>
    <w:p>
      <w:pPr>
        <w:bidi w:val="0"/>
        <w:rPr>
          <w:color w:val="auto"/>
          <w:sz w:val="28"/>
          <w:szCs w:val="28"/>
          <w:u w:val="none"/>
        </w:rPr>
      </w:pPr>
      <w:r>
        <w:rPr>
          <w:rFonts w:hint="eastAsia"/>
          <w:color w:val="auto"/>
          <w:sz w:val="28"/>
          <w:szCs w:val="28"/>
          <w:u w:val="none"/>
        </w:rPr>
        <w:t>三、竞买人资质条件</w:t>
      </w:r>
    </w:p>
    <w:p>
      <w:pPr>
        <w:bidi w:val="0"/>
        <w:rPr>
          <w:rFonts w:hint="eastAsia"/>
          <w:color w:val="auto"/>
          <w:sz w:val="28"/>
          <w:szCs w:val="28"/>
          <w:u w:val="none"/>
        </w:rPr>
      </w:pPr>
      <w:r>
        <w:rPr>
          <w:rFonts w:hint="eastAsia"/>
          <w:color w:val="auto"/>
          <w:sz w:val="28"/>
          <w:szCs w:val="28"/>
          <w:u w:val="none"/>
        </w:rPr>
        <w:t>1</w:t>
      </w:r>
      <w:r>
        <w:rPr>
          <w:rFonts w:hint="eastAsia"/>
          <w:color w:val="auto"/>
          <w:sz w:val="28"/>
          <w:szCs w:val="28"/>
          <w:u w:val="none"/>
          <w:lang w:val="en-US" w:eastAsia="zh-CN"/>
        </w:rPr>
        <w:t>.</w:t>
      </w:r>
      <w:r>
        <w:rPr>
          <w:rFonts w:hint="eastAsia"/>
          <w:color w:val="auto"/>
          <w:sz w:val="28"/>
          <w:szCs w:val="28"/>
          <w:u w:val="none"/>
        </w:rPr>
        <w:t>中华人民共和国境内外的法人和其他组织，均可参加挂牌竞买。</w:t>
      </w:r>
    </w:p>
    <w:p>
      <w:pPr>
        <w:bidi w:val="0"/>
        <w:rPr>
          <w:rFonts w:hint="eastAsia"/>
          <w:color w:val="auto"/>
          <w:sz w:val="28"/>
          <w:szCs w:val="28"/>
          <w:u w:val="none"/>
        </w:rPr>
      </w:pPr>
      <w:r>
        <w:rPr>
          <w:rFonts w:hint="eastAsia"/>
          <w:color w:val="auto"/>
          <w:sz w:val="28"/>
          <w:szCs w:val="28"/>
          <w:u w:val="none"/>
        </w:rPr>
        <w:t>2</w:t>
      </w:r>
      <w:r>
        <w:rPr>
          <w:rFonts w:hint="eastAsia"/>
          <w:color w:val="auto"/>
          <w:sz w:val="28"/>
          <w:szCs w:val="28"/>
          <w:u w:val="none"/>
          <w:lang w:val="en-US" w:eastAsia="zh-CN"/>
        </w:rPr>
        <w:t>.</w:t>
      </w:r>
      <w:r>
        <w:rPr>
          <w:rFonts w:hint="eastAsia"/>
          <w:color w:val="auto"/>
          <w:sz w:val="28"/>
          <w:szCs w:val="28"/>
          <w:u w:val="none"/>
        </w:rPr>
        <w:t>矿业权受让人资质证明材料应当包括：企业法人营业执照或者事业单位法人证书、法定代表人身份证明以及按规定应当提供的其他材料。</w:t>
      </w:r>
    </w:p>
    <w:p>
      <w:pPr>
        <w:bidi w:val="0"/>
        <w:rPr>
          <w:rFonts w:hint="eastAsia"/>
          <w:color w:val="auto"/>
          <w:sz w:val="28"/>
          <w:szCs w:val="28"/>
          <w:u w:val="none"/>
        </w:rPr>
      </w:pPr>
      <w:r>
        <w:rPr>
          <w:rFonts w:hint="eastAsia"/>
          <w:color w:val="auto"/>
          <w:sz w:val="28"/>
          <w:szCs w:val="28"/>
          <w:u w:val="none"/>
          <w:lang w:val="en-US" w:eastAsia="zh-CN"/>
        </w:rPr>
        <w:t>3.竞买人未被列入“信用中国”失信联合惩戒对象或失信黑名单。</w:t>
      </w:r>
    </w:p>
    <w:p>
      <w:pPr>
        <w:bidi w:val="0"/>
        <w:rPr>
          <w:rFonts w:hint="eastAsia"/>
          <w:color w:val="auto"/>
          <w:sz w:val="28"/>
          <w:szCs w:val="28"/>
          <w:u w:val="none"/>
        </w:rPr>
      </w:pPr>
      <w:r>
        <w:rPr>
          <w:rFonts w:hint="eastAsia"/>
          <w:color w:val="auto"/>
          <w:sz w:val="28"/>
          <w:szCs w:val="28"/>
          <w:u w:val="none"/>
          <w:lang w:val="en-US" w:eastAsia="zh-CN"/>
        </w:rPr>
        <w:t>4.本次网上挂牌出让只接受单独竞买，不接受联合竞买。</w:t>
      </w:r>
    </w:p>
    <w:p>
      <w:pPr>
        <w:bidi w:val="0"/>
        <w:rPr>
          <w:color w:val="auto"/>
          <w:sz w:val="28"/>
          <w:szCs w:val="28"/>
          <w:u w:val="none"/>
        </w:rPr>
      </w:pPr>
      <w:r>
        <w:rPr>
          <w:rFonts w:hint="eastAsia"/>
          <w:color w:val="auto"/>
          <w:sz w:val="28"/>
          <w:szCs w:val="28"/>
          <w:u w:val="none"/>
        </w:rPr>
        <w:t>四、出让方式及交易时间</w:t>
      </w:r>
    </w:p>
    <w:p>
      <w:pPr>
        <w:bidi w:val="0"/>
        <w:rPr>
          <w:color w:val="auto"/>
          <w:sz w:val="28"/>
          <w:szCs w:val="28"/>
          <w:u w:val="none"/>
        </w:rPr>
      </w:pPr>
      <w:r>
        <w:rPr>
          <w:rFonts w:hint="eastAsia"/>
          <w:color w:val="auto"/>
          <w:sz w:val="28"/>
          <w:szCs w:val="28"/>
          <w:u w:val="none"/>
        </w:rPr>
        <w:t>本次采矿权在“黑龙江公共资源交易网”挂牌交易。</w:t>
      </w:r>
    </w:p>
    <w:p>
      <w:pPr>
        <w:bidi w:val="0"/>
        <w:rPr>
          <w:rFonts w:hint="eastAsia"/>
          <w:color w:val="auto"/>
          <w:sz w:val="28"/>
          <w:szCs w:val="28"/>
          <w:u w:val="none"/>
        </w:rPr>
      </w:pPr>
      <w:r>
        <w:rPr>
          <w:rFonts w:hint="eastAsia"/>
          <w:color w:val="auto"/>
          <w:sz w:val="28"/>
          <w:szCs w:val="28"/>
          <w:u w:val="none"/>
        </w:rPr>
        <w:t>出让方式：挂牌出让。</w:t>
      </w:r>
    </w:p>
    <w:p>
      <w:pPr>
        <w:bidi w:val="0"/>
        <w:rPr>
          <w:rFonts w:hint="eastAsia" w:eastAsiaTheme="minorEastAsia"/>
          <w:color w:val="auto"/>
          <w:sz w:val="28"/>
          <w:szCs w:val="28"/>
          <w:u w:val="none"/>
          <w:lang w:eastAsia="zh-CN"/>
        </w:rPr>
      </w:pPr>
      <w:r>
        <w:rPr>
          <w:rFonts w:hint="eastAsia"/>
          <w:color w:val="auto"/>
          <w:sz w:val="28"/>
          <w:szCs w:val="28"/>
          <w:u w:val="none"/>
        </w:rPr>
        <w:t>公告时间：</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8</w:t>
      </w:r>
      <w:r>
        <w:rPr>
          <w:rFonts w:hint="eastAsia"/>
          <w:color w:val="auto"/>
          <w:sz w:val="28"/>
          <w:szCs w:val="28"/>
          <w:u w:val="none"/>
        </w:rPr>
        <w:t>月</w:t>
      </w:r>
      <w:r>
        <w:rPr>
          <w:rFonts w:hint="eastAsia"/>
          <w:color w:val="auto"/>
          <w:sz w:val="28"/>
          <w:szCs w:val="28"/>
          <w:u w:val="none"/>
          <w:lang w:val="en-US" w:eastAsia="zh-CN"/>
        </w:rPr>
        <w:t>31</w:t>
      </w:r>
      <w:r>
        <w:rPr>
          <w:rFonts w:hint="eastAsia"/>
          <w:color w:val="auto"/>
          <w:sz w:val="28"/>
          <w:szCs w:val="28"/>
          <w:u w:val="none"/>
        </w:rPr>
        <w:t>日</w:t>
      </w:r>
      <w:r>
        <w:rPr>
          <w:rFonts w:hint="eastAsia"/>
          <w:color w:val="auto"/>
          <w:sz w:val="28"/>
          <w:szCs w:val="28"/>
          <w:u w:val="none"/>
          <w:lang w:val="en-US" w:eastAsia="zh-CN"/>
        </w:rPr>
        <w:t>9</w:t>
      </w:r>
      <w:r>
        <w:rPr>
          <w:rFonts w:hint="eastAsia"/>
          <w:color w:val="auto"/>
          <w:sz w:val="28"/>
          <w:szCs w:val="28"/>
          <w:u w:val="none"/>
        </w:rPr>
        <w:t>时至</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9</w:t>
      </w:r>
      <w:r>
        <w:rPr>
          <w:rFonts w:hint="eastAsia"/>
          <w:color w:val="auto"/>
          <w:sz w:val="28"/>
          <w:szCs w:val="28"/>
          <w:u w:val="none"/>
        </w:rPr>
        <w:t>月</w:t>
      </w:r>
      <w:r>
        <w:rPr>
          <w:rFonts w:hint="eastAsia"/>
          <w:color w:val="auto"/>
          <w:sz w:val="28"/>
          <w:szCs w:val="28"/>
          <w:u w:val="none"/>
          <w:lang w:val="en-US" w:eastAsia="zh-CN"/>
        </w:rPr>
        <w:t>28</w:t>
      </w:r>
      <w:r>
        <w:rPr>
          <w:rFonts w:hint="eastAsia"/>
          <w:color w:val="auto"/>
          <w:sz w:val="28"/>
          <w:szCs w:val="28"/>
          <w:u w:val="none"/>
        </w:rPr>
        <w:t>日</w:t>
      </w:r>
      <w:r>
        <w:rPr>
          <w:rFonts w:hint="eastAsia"/>
          <w:color w:val="auto"/>
          <w:sz w:val="28"/>
          <w:szCs w:val="28"/>
          <w:u w:val="none"/>
          <w:lang w:val="en-US" w:eastAsia="zh-CN"/>
        </w:rPr>
        <w:t>9</w:t>
      </w:r>
      <w:r>
        <w:rPr>
          <w:rFonts w:hint="eastAsia"/>
          <w:color w:val="auto"/>
          <w:sz w:val="28"/>
          <w:szCs w:val="28"/>
          <w:u w:val="none"/>
        </w:rPr>
        <w:t>时</w:t>
      </w:r>
      <w:r>
        <w:rPr>
          <w:rFonts w:hint="eastAsia"/>
          <w:color w:val="auto"/>
          <w:sz w:val="28"/>
          <w:szCs w:val="28"/>
          <w:u w:val="none"/>
        </w:rPr>
        <w:t>；</w:t>
      </w:r>
    </w:p>
    <w:p>
      <w:pPr>
        <w:bidi w:val="0"/>
        <w:rPr>
          <w:rFonts w:hint="eastAsia"/>
          <w:color w:val="auto"/>
          <w:sz w:val="28"/>
          <w:szCs w:val="28"/>
          <w:u w:val="none"/>
        </w:rPr>
      </w:pPr>
      <w:r>
        <w:rPr>
          <w:rFonts w:hint="eastAsia"/>
          <w:color w:val="auto"/>
          <w:sz w:val="28"/>
          <w:szCs w:val="28"/>
          <w:u w:val="none"/>
        </w:rPr>
        <w:t>挂牌时间：</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9</w:t>
      </w:r>
      <w:r>
        <w:rPr>
          <w:rFonts w:hint="eastAsia"/>
          <w:color w:val="auto"/>
          <w:sz w:val="28"/>
          <w:szCs w:val="28"/>
          <w:u w:val="none"/>
        </w:rPr>
        <w:t>月</w:t>
      </w:r>
      <w:r>
        <w:rPr>
          <w:rFonts w:hint="eastAsia"/>
          <w:color w:val="auto"/>
          <w:sz w:val="28"/>
          <w:szCs w:val="28"/>
          <w:u w:val="none"/>
          <w:lang w:val="en-US" w:eastAsia="zh-CN"/>
        </w:rPr>
        <w:t>28</w:t>
      </w:r>
      <w:r>
        <w:rPr>
          <w:rFonts w:hint="eastAsia"/>
          <w:color w:val="auto"/>
          <w:sz w:val="28"/>
          <w:szCs w:val="28"/>
          <w:u w:val="none"/>
        </w:rPr>
        <w:t>日</w:t>
      </w:r>
      <w:r>
        <w:rPr>
          <w:rFonts w:hint="eastAsia"/>
          <w:color w:val="auto"/>
          <w:sz w:val="28"/>
          <w:szCs w:val="28"/>
          <w:u w:val="none"/>
          <w:lang w:val="en-US" w:eastAsia="zh-CN"/>
        </w:rPr>
        <w:t>9</w:t>
      </w:r>
      <w:r>
        <w:rPr>
          <w:rFonts w:hint="eastAsia"/>
          <w:color w:val="auto"/>
          <w:sz w:val="28"/>
          <w:szCs w:val="28"/>
          <w:u w:val="none"/>
        </w:rPr>
        <w:t>时至</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10</w:t>
      </w:r>
      <w:r>
        <w:rPr>
          <w:rFonts w:hint="eastAsia"/>
          <w:color w:val="auto"/>
          <w:sz w:val="28"/>
          <w:szCs w:val="28"/>
          <w:u w:val="none"/>
        </w:rPr>
        <w:t>月</w:t>
      </w:r>
      <w:r>
        <w:rPr>
          <w:rFonts w:hint="eastAsia"/>
          <w:color w:val="auto"/>
          <w:sz w:val="28"/>
          <w:szCs w:val="28"/>
          <w:u w:val="none"/>
          <w:lang w:val="en-US" w:eastAsia="zh-CN"/>
        </w:rPr>
        <w:t>18</w:t>
      </w:r>
      <w:r>
        <w:rPr>
          <w:rFonts w:hint="eastAsia"/>
          <w:color w:val="auto"/>
          <w:sz w:val="28"/>
          <w:szCs w:val="28"/>
          <w:u w:val="none"/>
        </w:rPr>
        <w:t>日</w:t>
      </w:r>
      <w:r>
        <w:rPr>
          <w:rFonts w:hint="eastAsia"/>
          <w:color w:val="auto"/>
          <w:sz w:val="28"/>
          <w:szCs w:val="28"/>
          <w:u w:val="none"/>
          <w:lang w:val="en-US" w:eastAsia="zh-CN"/>
        </w:rPr>
        <w:t>9</w:t>
      </w:r>
      <w:r>
        <w:rPr>
          <w:rFonts w:hint="eastAsia"/>
          <w:color w:val="auto"/>
          <w:sz w:val="28"/>
          <w:szCs w:val="28"/>
          <w:u w:val="none"/>
        </w:rPr>
        <w:t>时</w:t>
      </w:r>
      <w:r>
        <w:rPr>
          <w:rFonts w:hint="eastAsia"/>
          <w:color w:val="auto"/>
          <w:sz w:val="28"/>
          <w:szCs w:val="28"/>
          <w:u w:val="none"/>
          <w:lang w:eastAsia="zh-CN"/>
        </w:rPr>
        <w:t>，（自由报价时间）</w:t>
      </w:r>
      <w:r>
        <w:rPr>
          <w:rFonts w:hint="eastAsia"/>
          <w:color w:val="auto"/>
          <w:sz w:val="28"/>
          <w:szCs w:val="28"/>
          <w:u w:val="none"/>
        </w:rPr>
        <w:t>；</w:t>
      </w:r>
    </w:p>
    <w:p>
      <w:pPr>
        <w:bidi w:val="0"/>
        <w:rPr>
          <w:rFonts w:hint="eastAsia" w:eastAsiaTheme="minorEastAsia"/>
          <w:color w:val="auto"/>
          <w:sz w:val="28"/>
          <w:szCs w:val="28"/>
          <w:u w:val="none"/>
          <w:lang w:eastAsia="zh-CN"/>
        </w:rPr>
      </w:pPr>
      <w:r>
        <w:rPr>
          <w:rFonts w:hint="eastAsia"/>
          <w:color w:val="auto"/>
          <w:sz w:val="28"/>
          <w:szCs w:val="28"/>
          <w:u w:val="none"/>
          <w:lang w:eastAsia="zh-CN"/>
        </w:rPr>
        <w:t>提交竞买申请开始与截止时间：</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9</w:t>
      </w:r>
      <w:r>
        <w:rPr>
          <w:rFonts w:hint="eastAsia"/>
          <w:color w:val="auto"/>
          <w:sz w:val="28"/>
          <w:szCs w:val="28"/>
          <w:u w:val="none"/>
        </w:rPr>
        <w:t>月</w:t>
      </w:r>
      <w:r>
        <w:rPr>
          <w:rFonts w:hint="eastAsia"/>
          <w:color w:val="auto"/>
          <w:sz w:val="28"/>
          <w:szCs w:val="28"/>
          <w:u w:val="none"/>
          <w:lang w:val="en-US" w:eastAsia="zh-CN"/>
        </w:rPr>
        <w:t>28</w:t>
      </w:r>
      <w:r>
        <w:rPr>
          <w:rFonts w:hint="eastAsia"/>
          <w:color w:val="auto"/>
          <w:sz w:val="28"/>
          <w:szCs w:val="28"/>
          <w:u w:val="none"/>
        </w:rPr>
        <w:t>日</w:t>
      </w:r>
      <w:r>
        <w:rPr>
          <w:rFonts w:hint="eastAsia"/>
          <w:color w:val="auto"/>
          <w:sz w:val="28"/>
          <w:szCs w:val="28"/>
          <w:u w:val="none"/>
          <w:lang w:val="en-US" w:eastAsia="zh-CN"/>
        </w:rPr>
        <w:t>9</w:t>
      </w:r>
      <w:r>
        <w:rPr>
          <w:rFonts w:hint="eastAsia"/>
          <w:color w:val="auto"/>
          <w:sz w:val="28"/>
          <w:szCs w:val="28"/>
          <w:u w:val="none"/>
        </w:rPr>
        <w:t>时至</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10</w:t>
      </w:r>
      <w:r>
        <w:rPr>
          <w:rFonts w:hint="eastAsia"/>
          <w:color w:val="auto"/>
          <w:sz w:val="28"/>
          <w:szCs w:val="28"/>
          <w:u w:val="none"/>
        </w:rPr>
        <w:t>月</w:t>
      </w:r>
      <w:r>
        <w:rPr>
          <w:rFonts w:hint="eastAsia"/>
          <w:color w:val="auto"/>
          <w:sz w:val="28"/>
          <w:szCs w:val="28"/>
          <w:u w:val="none"/>
          <w:lang w:val="en-US" w:eastAsia="zh-CN"/>
        </w:rPr>
        <w:t>17</w:t>
      </w:r>
      <w:r>
        <w:rPr>
          <w:rFonts w:hint="eastAsia"/>
          <w:color w:val="auto"/>
          <w:sz w:val="28"/>
          <w:szCs w:val="28"/>
          <w:u w:val="none"/>
        </w:rPr>
        <w:t>日</w:t>
      </w:r>
      <w:r>
        <w:rPr>
          <w:rFonts w:hint="eastAsia"/>
          <w:color w:val="auto"/>
          <w:sz w:val="28"/>
          <w:szCs w:val="28"/>
          <w:u w:val="none"/>
          <w:lang w:val="en-US" w:eastAsia="zh-CN"/>
        </w:rPr>
        <w:t>9</w:t>
      </w:r>
      <w:r>
        <w:rPr>
          <w:rFonts w:hint="eastAsia"/>
          <w:color w:val="auto"/>
          <w:sz w:val="28"/>
          <w:szCs w:val="28"/>
          <w:u w:val="none"/>
        </w:rPr>
        <w:t>时；</w:t>
      </w:r>
    </w:p>
    <w:p>
      <w:pPr>
        <w:bidi w:val="0"/>
        <w:rPr>
          <w:rFonts w:hint="eastAsia"/>
          <w:color w:val="auto"/>
          <w:sz w:val="28"/>
          <w:szCs w:val="28"/>
          <w:u w:val="none"/>
          <w:lang w:val="en-US" w:eastAsia="zh-CN"/>
        </w:rPr>
      </w:pPr>
      <w:r>
        <w:rPr>
          <w:rFonts w:hint="eastAsia"/>
          <w:color w:val="auto"/>
          <w:sz w:val="28"/>
          <w:szCs w:val="28"/>
          <w:u w:val="none"/>
          <w:lang w:eastAsia="zh-CN"/>
        </w:rPr>
        <w:t>竞买保证金交纳截止时间：</w:t>
      </w:r>
      <w:r>
        <w:rPr>
          <w:rFonts w:hint="eastAsia"/>
          <w:color w:val="auto"/>
          <w:sz w:val="28"/>
          <w:szCs w:val="28"/>
          <w:u w:val="none"/>
          <w:lang w:val="en-US" w:eastAsia="zh-CN"/>
        </w:rPr>
        <w:t>2023年10月17日15时；</w:t>
      </w:r>
    </w:p>
    <w:p>
      <w:pPr>
        <w:bidi w:val="0"/>
        <w:rPr>
          <w:rFonts w:hint="eastAsia"/>
          <w:color w:val="auto"/>
          <w:sz w:val="28"/>
          <w:szCs w:val="28"/>
          <w:u w:val="none"/>
        </w:rPr>
      </w:pPr>
      <w:r>
        <w:rPr>
          <w:rFonts w:hint="eastAsia"/>
          <w:color w:val="auto"/>
          <w:sz w:val="28"/>
          <w:szCs w:val="28"/>
          <w:u w:val="none"/>
        </w:rPr>
        <w:t>网上限时竞价</w:t>
      </w:r>
      <w:r>
        <w:rPr>
          <w:rFonts w:hint="eastAsia"/>
          <w:color w:val="auto"/>
          <w:sz w:val="28"/>
          <w:szCs w:val="28"/>
          <w:u w:val="none"/>
          <w:lang w:eastAsia="zh-CN"/>
        </w:rPr>
        <w:t>时间：</w:t>
      </w: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10</w:t>
      </w:r>
      <w:r>
        <w:rPr>
          <w:rFonts w:hint="eastAsia"/>
          <w:color w:val="auto"/>
          <w:sz w:val="28"/>
          <w:szCs w:val="28"/>
          <w:u w:val="none"/>
        </w:rPr>
        <w:t>月</w:t>
      </w:r>
      <w:r>
        <w:rPr>
          <w:rFonts w:hint="eastAsia"/>
          <w:color w:val="auto"/>
          <w:sz w:val="28"/>
          <w:szCs w:val="28"/>
          <w:u w:val="none"/>
          <w:lang w:val="en-US" w:eastAsia="zh-CN"/>
        </w:rPr>
        <w:t>18</w:t>
      </w:r>
      <w:r>
        <w:rPr>
          <w:rFonts w:hint="eastAsia"/>
          <w:color w:val="auto"/>
          <w:sz w:val="28"/>
          <w:szCs w:val="28"/>
          <w:u w:val="none"/>
        </w:rPr>
        <w:t>日</w:t>
      </w:r>
      <w:r>
        <w:rPr>
          <w:rFonts w:hint="eastAsia"/>
          <w:color w:val="auto"/>
          <w:sz w:val="28"/>
          <w:szCs w:val="28"/>
          <w:u w:val="none"/>
          <w:lang w:val="en-US" w:eastAsia="zh-CN"/>
        </w:rPr>
        <w:t>9</w:t>
      </w:r>
      <w:r>
        <w:rPr>
          <w:rFonts w:hint="eastAsia"/>
          <w:color w:val="auto"/>
          <w:sz w:val="28"/>
          <w:szCs w:val="28"/>
          <w:u w:val="none"/>
        </w:rPr>
        <w:t>时</w:t>
      </w:r>
      <w:r>
        <w:rPr>
          <w:rFonts w:hint="eastAsia"/>
          <w:color w:val="auto"/>
          <w:sz w:val="28"/>
          <w:szCs w:val="28"/>
          <w:u w:val="none"/>
          <w:lang w:val="en-US" w:eastAsia="zh-CN"/>
        </w:rPr>
        <w:t>05分</w:t>
      </w:r>
    </w:p>
    <w:p>
      <w:pPr>
        <w:bidi w:val="0"/>
        <w:rPr>
          <w:rFonts w:hint="eastAsia"/>
          <w:color w:val="auto"/>
          <w:sz w:val="28"/>
          <w:szCs w:val="28"/>
          <w:u w:val="none"/>
        </w:rPr>
      </w:pPr>
      <w:r>
        <w:rPr>
          <w:rFonts w:hint="eastAsia"/>
          <w:color w:val="auto"/>
          <w:sz w:val="28"/>
          <w:szCs w:val="28"/>
          <w:u w:val="none"/>
        </w:rPr>
        <w:t>五、交易流程</w:t>
      </w:r>
    </w:p>
    <w:p>
      <w:pPr>
        <w:bidi w:val="0"/>
        <w:rPr>
          <w:rFonts w:hint="eastAsia"/>
          <w:color w:val="auto"/>
          <w:sz w:val="28"/>
          <w:szCs w:val="28"/>
          <w:u w:val="none"/>
          <w:lang w:val="en-US" w:eastAsia="zh-CN"/>
        </w:rPr>
      </w:pPr>
      <w:r>
        <w:rPr>
          <w:rFonts w:hint="eastAsia"/>
          <w:color w:val="auto"/>
          <w:sz w:val="28"/>
          <w:szCs w:val="28"/>
          <w:u w:val="none"/>
          <w:lang w:val="en-US" w:eastAsia="zh-CN"/>
        </w:rPr>
        <w:t>（一）竞买人操作流程</w:t>
      </w:r>
    </w:p>
    <w:p>
      <w:pPr>
        <w:bidi w:val="0"/>
        <w:rPr>
          <w:rFonts w:hint="eastAsia"/>
          <w:color w:val="auto"/>
          <w:sz w:val="28"/>
          <w:szCs w:val="28"/>
          <w:u w:val="none"/>
          <w:lang w:val="en-US" w:eastAsia="zh-CN"/>
        </w:rPr>
      </w:pPr>
      <w:r>
        <w:rPr>
          <w:rFonts w:hint="eastAsia"/>
          <w:color w:val="auto"/>
          <w:sz w:val="28"/>
          <w:szCs w:val="28"/>
          <w:u w:val="none"/>
          <w:lang w:val="en-US" w:eastAsia="zh-CN"/>
        </w:rPr>
        <w:t>（1）竞买人须在公告期内，登录黑龙江省公共资源交易网（</w:t>
      </w:r>
      <w:r>
        <w:rPr>
          <w:rFonts w:hint="eastAsia"/>
          <w:color w:val="auto"/>
          <w:sz w:val="28"/>
          <w:szCs w:val="28"/>
          <w:u w:val="none"/>
          <w:lang w:val="en-US" w:eastAsia="zh-CN"/>
        </w:rPr>
        <w:fldChar w:fldCharType="begin"/>
      </w:r>
      <w:r>
        <w:rPr>
          <w:rFonts w:hint="eastAsia"/>
          <w:color w:val="auto"/>
          <w:sz w:val="28"/>
          <w:szCs w:val="28"/>
          <w:u w:val="none"/>
          <w:lang w:val="en-US" w:eastAsia="zh-CN"/>
        </w:rPr>
        <w:instrText xml:space="preserve"> HYPERLINK "http://www.hljggzyjyw.org.cn/EpointSSO/login/oauth2login" </w:instrText>
      </w:r>
      <w:r>
        <w:rPr>
          <w:rFonts w:hint="eastAsia"/>
          <w:color w:val="auto"/>
          <w:sz w:val="28"/>
          <w:szCs w:val="28"/>
          <w:u w:val="none"/>
          <w:lang w:val="en-US" w:eastAsia="zh-CN"/>
        </w:rPr>
        <w:fldChar w:fldCharType="separate"/>
      </w:r>
      <w:r>
        <w:rPr>
          <w:rFonts w:hint="eastAsia"/>
          <w:color w:val="auto"/>
          <w:sz w:val="28"/>
          <w:szCs w:val="28"/>
          <w:u w:val="none"/>
          <w:lang w:val="en-US" w:eastAsia="zh-CN"/>
        </w:rPr>
        <w:t xml:space="preserve">http://ggzyjyw.hlj.gov.cn/ </w:t>
      </w:r>
      <w:r>
        <w:rPr>
          <w:rFonts w:hint="eastAsia"/>
          <w:color w:val="auto"/>
          <w:sz w:val="28"/>
          <w:szCs w:val="28"/>
          <w:u w:val="none"/>
          <w:lang w:val="en-US" w:eastAsia="zh-CN"/>
        </w:rPr>
        <w:fldChar w:fldCharType="end"/>
      </w:r>
      <w:r>
        <w:rPr>
          <w:rFonts w:hint="eastAsia"/>
          <w:color w:val="auto"/>
          <w:sz w:val="28"/>
          <w:szCs w:val="28"/>
          <w:u w:val="none"/>
          <w:lang w:val="en-US" w:eastAsia="zh-CN"/>
        </w:rPr>
        <w:t>），在用户注册页面进行注册，并按照操作要求完善注册信息和诚信信息，提交后等待验证通过。</w:t>
      </w:r>
    </w:p>
    <w:p>
      <w:pPr>
        <w:bidi w:val="0"/>
        <w:rPr>
          <w:rFonts w:hint="eastAsia"/>
          <w:color w:val="auto"/>
          <w:sz w:val="28"/>
          <w:szCs w:val="28"/>
          <w:u w:val="none"/>
          <w:lang w:val="en-US" w:eastAsia="zh-CN"/>
        </w:rPr>
      </w:pPr>
      <w:r>
        <w:rPr>
          <w:rFonts w:hint="eastAsia"/>
          <w:color w:val="auto"/>
          <w:sz w:val="28"/>
          <w:szCs w:val="28"/>
          <w:u w:val="none"/>
          <w:lang w:val="en-US" w:eastAsia="zh-CN"/>
        </w:rPr>
        <w:t>（2）验证通过后，竞买人须在公告期内，到“黑龙江公共资源交易网” (</w:t>
      </w:r>
      <w:r>
        <w:rPr>
          <w:rFonts w:hint="eastAsia"/>
          <w:color w:val="auto"/>
          <w:sz w:val="28"/>
          <w:szCs w:val="28"/>
          <w:u w:val="none"/>
          <w:lang w:val="en-US" w:eastAsia="zh-CN"/>
        </w:rPr>
        <w:fldChar w:fldCharType="begin"/>
      </w:r>
      <w:r>
        <w:rPr>
          <w:rFonts w:hint="eastAsia"/>
          <w:color w:val="auto"/>
          <w:sz w:val="28"/>
          <w:szCs w:val="28"/>
          <w:u w:val="none"/>
          <w:lang w:val="en-US" w:eastAsia="zh-CN"/>
        </w:rPr>
        <w:instrText xml:space="preserve"> HYPERLINK "http://www.hljggzyjyw.org.cn/" </w:instrText>
      </w:r>
      <w:r>
        <w:rPr>
          <w:rFonts w:hint="eastAsia"/>
          <w:color w:val="auto"/>
          <w:sz w:val="28"/>
          <w:szCs w:val="28"/>
          <w:u w:val="none"/>
          <w:lang w:val="en-US" w:eastAsia="zh-CN"/>
        </w:rPr>
        <w:fldChar w:fldCharType="separate"/>
      </w:r>
      <w:r>
        <w:rPr>
          <w:rFonts w:hint="eastAsia"/>
          <w:color w:val="auto"/>
          <w:sz w:val="28"/>
          <w:szCs w:val="28"/>
          <w:u w:val="none"/>
          <w:lang w:val="en-US" w:eastAsia="zh-CN"/>
        </w:rPr>
        <w:t xml:space="preserve">http://ggzyjyw.hlj.gov.cn/ </w:t>
      </w:r>
      <w:r>
        <w:rPr>
          <w:rFonts w:hint="eastAsia"/>
          <w:color w:val="auto"/>
          <w:sz w:val="28"/>
          <w:szCs w:val="28"/>
          <w:u w:val="none"/>
          <w:lang w:val="en-US" w:eastAsia="zh-CN"/>
        </w:rPr>
        <w:fldChar w:fldCharType="end"/>
      </w:r>
      <w:r>
        <w:rPr>
          <w:rFonts w:hint="eastAsia"/>
          <w:color w:val="auto"/>
          <w:sz w:val="28"/>
          <w:szCs w:val="28"/>
          <w:u w:val="none"/>
          <w:lang w:val="en-US" w:eastAsia="zh-CN"/>
        </w:rPr>
        <w:t xml:space="preserve"> )“线上培训”和“服务指南”中下载《交易竞买人操作手册》等，自行学习标的报名和竞买保证金缴纳、标的竞价等相关事宜。</w:t>
      </w:r>
    </w:p>
    <w:p>
      <w:pPr>
        <w:bidi w:val="0"/>
        <w:rPr>
          <w:rFonts w:hint="eastAsia"/>
          <w:color w:val="auto"/>
          <w:sz w:val="28"/>
          <w:szCs w:val="28"/>
          <w:u w:val="none"/>
          <w:lang w:val="en-US" w:eastAsia="zh-CN"/>
        </w:rPr>
      </w:pPr>
      <w:r>
        <w:rPr>
          <w:rFonts w:hint="eastAsia"/>
          <w:color w:val="auto"/>
          <w:sz w:val="28"/>
          <w:szCs w:val="28"/>
          <w:u w:val="none"/>
          <w:lang w:val="en-US" w:eastAsia="zh-CN"/>
        </w:rPr>
        <w:t>（3）竞买人登陆“黑龙江省公共资源网”，点击“权益交易”，选择交易标的，进行在线报名、缴纳竞买保证金并按照报价规则在线出价。</w:t>
      </w:r>
    </w:p>
    <w:p>
      <w:pPr>
        <w:bidi w:val="0"/>
        <w:rPr>
          <w:rFonts w:hint="eastAsia"/>
          <w:color w:val="auto"/>
          <w:sz w:val="28"/>
          <w:szCs w:val="28"/>
          <w:u w:val="none"/>
          <w:lang w:val="en-US" w:eastAsia="zh-CN"/>
        </w:rPr>
      </w:pPr>
      <w:r>
        <w:rPr>
          <w:rFonts w:hint="eastAsia"/>
          <w:color w:val="auto"/>
          <w:sz w:val="28"/>
          <w:szCs w:val="28"/>
          <w:u w:val="none"/>
          <w:lang w:val="en-US" w:eastAsia="zh-CN"/>
        </w:rPr>
        <w:t>（4）竞买人须在自由竞价阶段内出1次有效报价，若不出价，则无法进入限时竞价阶段。</w:t>
      </w:r>
    </w:p>
    <w:p>
      <w:pPr>
        <w:bidi w:val="0"/>
        <w:rPr>
          <w:rFonts w:hint="eastAsia"/>
          <w:color w:val="auto"/>
          <w:sz w:val="28"/>
          <w:szCs w:val="28"/>
          <w:u w:val="none"/>
          <w:lang w:val="en-US" w:eastAsia="zh-CN"/>
        </w:rPr>
      </w:pPr>
      <w:r>
        <w:rPr>
          <w:rFonts w:hint="eastAsia"/>
          <w:color w:val="auto"/>
          <w:sz w:val="28"/>
          <w:szCs w:val="28"/>
          <w:u w:val="none"/>
          <w:lang w:val="en-US" w:eastAsia="zh-CN"/>
        </w:rPr>
        <w:t>（5）因竞买人如下行为产生的一切后果，由竞买人承担责任。</w:t>
      </w:r>
    </w:p>
    <w:p>
      <w:pPr>
        <w:bidi w:val="0"/>
        <w:rPr>
          <w:rFonts w:hint="eastAsia"/>
          <w:color w:val="auto"/>
          <w:sz w:val="28"/>
          <w:szCs w:val="28"/>
          <w:u w:val="none"/>
          <w:lang w:val="en-US" w:eastAsia="zh-CN"/>
        </w:rPr>
      </w:pPr>
      <w:r>
        <w:rPr>
          <w:rFonts w:hint="eastAsia"/>
          <w:color w:val="auto"/>
          <w:sz w:val="28"/>
          <w:szCs w:val="28"/>
          <w:u w:val="none"/>
          <w:lang w:val="en-US" w:eastAsia="zh-CN"/>
        </w:rPr>
        <w:t>1.报价活动的时间以系统时间为准，由于竞买人自身终端设备时间与系统时间不符而导致未按时参与报价的。</w:t>
      </w:r>
    </w:p>
    <w:p>
      <w:pPr>
        <w:bidi w:val="0"/>
        <w:rPr>
          <w:rFonts w:hint="eastAsia"/>
          <w:color w:val="auto"/>
          <w:sz w:val="28"/>
          <w:szCs w:val="28"/>
          <w:u w:val="none"/>
          <w:lang w:val="en-US" w:eastAsia="zh-CN"/>
        </w:rPr>
      </w:pPr>
      <w:r>
        <w:rPr>
          <w:rFonts w:hint="eastAsia"/>
          <w:color w:val="auto"/>
          <w:sz w:val="28"/>
          <w:szCs w:val="28"/>
          <w:u w:val="none"/>
          <w:lang w:val="en-US" w:eastAsia="zh-CN"/>
        </w:rPr>
        <w:t>2.由于竞买人自身终端设备和网络异常等原因导致无法正常报价的。</w:t>
      </w:r>
    </w:p>
    <w:p>
      <w:pPr>
        <w:bidi w:val="0"/>
        <w:rPr>
          <w:rFonts w:hint="eastAsia"/>
          <w:color w:val="auto"/>
          <w:sz w:val="28"/>
          <w:szCs w:val="28"/>
          <w:u w:val="none"/>
          <w:lang w:val="en-US" w:eastAsia="zh-CN"/>
        </w:rPr>
      </w:pPr>
      <w:r>
        <w:rPr>
          <w:rFonts w:hint="eastAsia"/>
          <w:color w:val="auto"/>
          <w:sz w:val="28"/>
          <w:szCs w:val="28"/>
          <w:u w:val="none"/>
          <w:lang w:val="en-US" w:eastAsia="zh-CN"/>
        </w:rPr>
        <w:t>3.竞买人未及时关注黑龙江省公共资源交易平台发布的相关报价活动信息的。</w:t>
      </w:r>
    </w:p>
    <w:p>
      <w:pPr>
        <w:bidi w:val="0"/>
        <w:rPr>
          <w:rFonts w:hint="eastAsia"/>
          <w:color w:val="auto"/>
          <w:sz w:val="28"/>
          <w:szCs w:val="28"/>
          <w:u w:val="none"/>
          <w:lang w:val="en-US" w:eastAsia="zh-CN"/>
        </w:rPr>
      </w:pPr>
      <w:r>
        <w:rPr>
          <w:rFonts w:hint="eastAsia"/>
          <w:color w:val="auto"/>
          <w:sz w:val="28"/>
          <w:szCs w:val="28"/>
          <w:u w:val="none"/>
          <w:lang w:val="en-US" w:eastAsia="zh-CN"/>
        </w:rPr>
        <w:t>4.竞买保证金交纳不及时的。</w:t>
      </w:r>
    </w:p>
    <w:p>
      <w:pPr>
        <w:bidi w:val="0"/>
        <w:rPr>
          <w:color w:val="auto"/>
          <w:sz w:val="28"/>
          <w:szCs w:val="28"/>
          <w:u w:val="none"/>
        </w:rPr>
      </w:pPr>
      <w:r>
        <w:rPr>
          <w:rFonts w:hint="eastAsia"/>
          <w:color w:val="auto"/>
          <w:sz w:val="28"/>
          <w:szCs w:val="28"/>
          <w:u w:val="none"/>
        </w:rPr>
        <w:t>六、确定竞得人的标准和方法</w:t>
      </w:r>
    </w:p>
    <w:p>
      <w:pPr>
        <w:bidi w:val="0"/>
        <w:rPr>
          <w:rFonts w:hint="eastAsia"/>
          <w:color w:val="auto"/>
          <w:sz w:val="28"/>
          <w:szCs w:val="28"/>
          <w:u w:val="none"/>
        </w:rPr>
      </w:pPr>
      <w:r>
        <w:rPr>
          <w:rFonts w:hint="eastAsia"/>
          <w:color w:val="auto"/>
          <w:sz w:val="28"/>
          <w:szCs w:val="28"/>
          <w:u w:val="none"/>
        </w:rPr>
        <w:t>1.挂牌截止时，有两个或两个以上竞买人要求继续竞买的，则进入网上限时竞价环节。竞价时限为300秒，倒计时开始后，即可继续出价；如没有两个（含两个）以上的竞买人表示愿意继续竞价的，挂牌阶段最高出价者即为竞得人。</w:t>
      </w:r>
    </w:p>
    <w:p>
      <w:pPr>
        <w:bidi w:val="0"/>
        <w:rPr>
          <w:rFonts w:hint="eastAsia"/>
          <w:color w:val="auto"/>
          <w:sz w:val="28"/>
          <w:szCs w:val="28"/>
          <w:u w:val="none"/>
        </w:rPr>
      </w:pPr>
      <w:r>
        <w:rPr>
          <w:rFonts w:hint="eastAsia"/>
          <w:color w:val="auto"/>
          <w:sz w:val="28"/>
          <w:szCs w:val="28"/>
          <w:u w:val="none"/>
        </w:rPr>
        <w:t>2.本采矿权出让不设底价，按照价高者得原则确定竞得人。</w:t>
      </w:r>
    </w:p>
    <w:p>
      <w:pPr>
        <w:bidi w:val="0"/>
        <w:rPr>
          <w:color w:val="auto"/>
          <w:sz w:val="28"/>
          <w:szCs w:val="28"/>
          <w:u w:val="none"/>
        </w:rPr>
      </w:pPr>
      <w:r>
        <w:rPr>
          <w:rFonts w:hint="eastAsia"/>
          <w:color w:val="auto"/>
          <w:sz w:val="28"/>
          <w:szCs w:val="28"/>
          <w:u w:val="none"/>
        </w:rPr>
        <w:t> 七、竞买保证金的缴纳和处置</w:t>
      </w:r>
    </w:p>
    <w:p>
      <w:pPr>
        <w:bidi w:val="0"/>
        <w:rPr>
          <w:rFonts w:hint="eastAsia"/>
          <w:color w:val="auto"/>
          <w:sz w:val="28"/>
          <w:szCs w:val="28"/>
          <w:u w:val="none"/>
        </w:rPr>
      </w:pPr>
      <w:r>
        <w:rPr>
          <w:rFonts w:hint="eastAsia"/>
          <w:color w:val="auto"/>
          <w:sz w:val="28"/>
          <w:szCs w:val="28"/>
          <w:u w:val="none"/>
        </w:rPr>
        <w:t>1.竞买申请人可于</w:t>
      </w:r>
      <w:r>
        <w:rPr>
          <w:rFonts w:hint="eastAsia"/>
          <w:color w:val="auto"/>
          <w:sz w:val="28"/>
          <w:szCs w:val="28"/>
          <w:u w:val="none"/>
          <w:lang w:eastAsia="zh-CN"/>
        </w:rPr>
        <w:t>公告发布报名时间内</w:t>
      </w:r>
      <w:r>
        <w:rPr>
          <w:rFonts w:hint="eastAsia"/>
          <w:color w:val="auto"/>
          <w:sz w:val="28"/>
          <w:szCs w:val="28"/>
          <w:u w:val="none"/>
        </w:rPr>
        <w:t>，通过“黑龙江公共资源交易网”</w:t>
      </w:r>
      <w:r>
        <w:rPr>
          <w:rFonts w:hint="eastAsia"/>
          <w:color w:val="auto"/>
          <w:sz w:val="28"/>
          <w:szCs w:val="28"/>
          <w:u w:val="none"/>
          <w:lang w:eastAsia="zh-CN"/>
        </w:rPr>
        <w:t>交易服务大厅</w:t>
      </w:r>
      <w:r>
        <w:rPr>
          <w:rFonts w:hint="eastAsia"/>
          <w:color w:val="auto"/>
          <w:sz w:val="28"/>
          <w:szCs w:val="28"/>
          <w:u w:val="none"/>
        </w:rPr>
        <w:t>提交竞买申请。</w:t>
      </w:r>
    </w:p>
    <w:p>
      <w:pPr>
        <w:bidi w:val="0"/>
        <w:rPr>
          <w:rFonts w:hint="eastAsia"/>
          <w:color w:val="auto"/>
          <w:sz w:val="28"/>
          <w:szCs w:val="28"/>
          <w:u w:val="none"/>
        </w:rPr>
      </w:pPr>
      <w:r>
        <w:rPr>
          <w:rFonts w:hint="eastAsia"/>
          <w:color w:val="auto"/>
          <w:sz w:val="28"/>
          <w:szCs w:val="28"/>
          <w:u w:val="none"/>
          <w:lang w:val="en-US" w:eastAsia="zh-CN"/>
        </w:rPr>
        <w:t>2.</w:t>
      </w:r>
      <w:r>
        <w:rPr>
          <w:rFonts w:hint="eastAsia"/>
          <w:color w:val="auto"/>
          <w:sz w:val="28"/>
          <w:szCs w:val="28"/>
          <w:u w:val="none"/>
        </w:rPr>
        <w:t>申请文件包括：</w:t>
      </w:r>
    </w:p>
    <w:p>
      <w:pPr>
        <w:bidi w:val="0"/>
        <w:rPr>
          <w:rFonts w:hint="eastAsia"/>
          <w:color w:val="auto"/>
          <w:sz w:val="28"/>
          <w:szCs w:val="28"/>
          <w:u w:val="none"/>
        </w:rPr>
      </w:pPr>
      <w:r>
        <w:rPr>
          <w:rFonts w:hint="eastAsia"/>
          <w:color w:val="auto"/>
          <w:sz w:val="28"/>
          <w:szCs w:val="28"/>
          <w:u w:val="none"/>
          <w:lang w:eastAsia="zh-CN"/>
        </w:rPr>
        <w:t>（</w:t>
      </w:r>
      <w:r>
        <w:rPr>
          <w:rFonts w:hint="eastAsia"/>
          <w:color w:val="auto"/>
          <w:sz w:val="28"/>
          <w:szCs w:val="28"/>
          <w:u w:val="none"/>
          <w:lang w:val="en-US" w:eastAsia="zh-CN"/>
        </w:rPr>
        <w:t>1）</w:t>
      </w:r>
      <w:r>
        <w:rPr>
          <w:rFonts w:hint="eastAsia"/>
          <w:color w:val="auto"/>
          <w:sz w:val="28"/>
          <w:szCs w:val="28"/>
          <w:u w:val="none"/>
        </w:rPr>
        <w:t>竞买申请书的照片或扫描件（PDF 格式），竞买申请书填写</w:t>
      </w:r>
      <w:r>
        <w:rPr>
          <w:rFonts w:hint="eastAsia"/>
          <w:color w:val="auto"/>
          <w:sz w:val="28"/>
          <w:szCs w:val="28"/>
          <w:u w:val="none"/>
          <w:lang w:eastAsia="zh-CN"/>
        </w:rPr>
        <w:t>后</w:t>
      </w:r>
      <w:r>
        <w:rPr>
          <w:rFonts w:hint="eastAsia"/>
          <w:color w:val="auto"/>
          <w:sz w:val="28"/>
          <w:szCs w:val="28"/>
          <w:u w:val="none"/>
        </w:rPr>
        <w:t>加盖申请人公章。</w:t>
      </w:r>
    </w:p>
    <w:p>
      <w:pPr>
        <w:bidi w:val="0"/>
        <w:rPr>
          <w:rFonts w:hint="eastAsia"/>
          <w:color w:val="auto"/>
          <w:sz w:val="28"/>
          <w:szCs w:val="28"/>
          <w:u w:val="none"/>
        </w:rPr>
      </w:pPr>
      <w:r>
        <w:rPr>
          <w:rFonts w:hint="eastAsia"/>
          <w:color w:val="auto"/>
          <w:sz w:val="28"/>
          <w:szCs w:val="28"/>
          <w:u w:val="none"/>
          <w:lang w:eastAsia="zh-CN"/>
        </w:rPr>
        <w:t>（</w:t>
      </w:r>
      <w:r>
        <w:rPr>
          <w:rFonts w:hint="eastAsia"/>
          <w:color w:val="auto"/>
          <w:sz w:val="28"/>
          <w:szCs w:val="28"/>
          <w:u w:val="none"/>
          <w:lang w:val="en-US" w:eastAsia="zh-CN"/>
        </w:rPr>
        <w:t>2）</w:t>
      </w:r>
      <w:r>
        <w:rPr>
          <w:rFonts w:hint="eastAsia"/>
          <w:color w:val="auto"/>
          <w:sz w:val="28"/>
          <w:szCs w:val="28"/>
          <w:u w:val="none"/>
        </w:rPr>
        <w:t>法人单位有效的证明文件的照片或扫描件（PDF 格式）。</w:t>
      </w:r>
    </w:p>
    <w:p>
      <w:pPr>
        <w:bidi w:val="0"/>
        <w:rPr>
          <w:rFonts w:hint="eastAsia"/>
          <w:color w:val="auto"/>
          <w:sz w:val="28"/>
          <w:szCs w:val="28"/>
          <w:u w:val="none"/>
        </w:rPr>
      </w:pPr>
      <w:r>
        <w:rPr>
          <w:rFonts w:hint="eastAsia"/>
          <w:color w:val="auto"/>
          <w:sz w:val="28"/>
          <w:szCs w:val="28"/>
          <w:u w:val="none"/>
          <w:lang w:eastAsia="zh-CN"/>
        </w:rPr>
        <w:t>（</w:t>
      </w:r>
      <w:r>
        <w:rPr>
          <w:rFonts w:hint="eastAsia"/>
          <w:color w:val="auto"/>
          <w:sz w:val="28"/>
          <w:szCs w:val="28"/>
          <w:u w:val="none"/>
          <w:lang w:val="en-US" w:eastAsia="zh-CN"/>
        </w:rPr>
        <w:t>3）</w:t>
      </w:r>
      <w:r>
        <w:rPr>
          <w:rFonts w:hint="eastAsia"/>
          <w:color w:val="auto"/>
          <w:sz w:val="28"/>
          <w:szCs w:val="28"/>
          <w:u w:val="none"/>
        </w:rPr>
        <w:t>法定代表人的有效身份证明文件(原件)的照片或扫描件（PDF 格式）。</w:t>
      </w:r>
    </w:p>
    <w:p>
      <w:pPr>
        <w:bidi w:val="0"/>
        <w:rPr>
          <w:rFonts w:hint="eastAsia"/>
          <w:color w:val="auto"/>
          <w:sz w:val="28"/>
          <w:szCs w:val="28"/>
          <w:u w:val="none"/>
        </w:rPr>
      </w:pPr>
      <w:r>
        <w:rPr>
          <w:rFonts w:hint="eastAsia"/>
          <w:color w:val="auto"/>
          <w:sz w:val="28"/>
          <w:szCs w:val="28"/>
          <w:u w:val="none"/>
          <w:lang w:eastAsia="zh-CN"/>
        </w:rPr>
        <w:t>（</w:t>
      </w:r>
      <w:r>
        <w:rPr>
          <w:rFonts w:hint="eastAsia"/>
          <w:color w:val="auto"/>
          <w:sz w:val="28"/>
          <w:szCs w:val="28"/>
          <w:u w:val="none"/>
          <w:lang w:val="en-US" w:eastAsia="zh-CN"/>
        </w:rPr>
        <w:t>4）</w:t>
      </w:r>
      <w:r>
        <w:rPr>
          <w:rFonts w:hint="eastAsia"/>
          <w:color w:val="auto"/>
          <w:sz w:val="28"/>
          <w:szCs w:val="28"/>
          <w:u w:val="none"/>
        </w:rPr>
        <w:t>申请人委托他人办理的，应提交授权委托书及委托代理人的有效身份证明文件(原件)的照片或扫描件（PDF 格式），授权委托书填写</w:t>
      </w:r>
      <w:r>
        <w:rPr>
          <w:rFonts w:hint="eastAsia"/>
          <w:color w:val="auto"/>
          <w:sz w:val="28"/>
          <w:szCs w:val="28"/>
          <w:u w:val="none"/>
          <w:lang w:eastAsia="zh-CN"/>
        </w:rPr>
        <w:t>后</w:t>
      </w:r>
      <w:r>
        <w:rPr>
          <w:rFonts w:hint="eastAsia"/>
          <w:color w:val="auto"/>
          <w:sz w:val="28"/>
          <w:szCs w:val="28"/>
          <w:u w:val="none"/>
        </w:rPr>
        <w:t>加盖申请人公章。</w:t>
      </w:r>
    </w:p>
    <w:p>
      <w:pPr>
        <w:bidi w:val="0"/>
        <w:rPr>
          <w:rFonts w:hint="eastAsia"/>
          <w:color w:val="auto"/>
          <w:sz w:val="28"/>
          <w:szCs w:val="28"/>
          <w:u w:val="none"/>
        </w:rPr>
      </w:pPr>
      <w:r>
        <w:rPr>
          <w:rFonts w:hint="eastAsia"/>
          <w:color w:val="auto"/>
          <w:sz w:val="28"/>
          <w:szCs w:val="28"/>
          <w:u w:val="none"/>
          <w:lang w:eastAsia="zh-CN"/>
        </w:rPr>
        <w:t>（</w:t>
      </w:r>
      <w:r>
        <w:rPr>
          <w:rFonts w:hint="eastAsia"/>
          <w:color w:val="auto"/>
          <w:sz w:val="28"/>
          <w:szCs w:val="28"/>
          <w:u w:val="none"/>
          <w:lang w:val="en-US" w:eastAsia="zh-CN"/>
        </w:rPr>
        <w:t>5）</w:t>
      </w:r>
      <w:r>
        <w:rPr>
          <w:rFonts w:hint="eastAsia"/>
          <w:color w:val="auto"/>
          <w:sz w:val="28"/>
          <w:szCs w:val="28"/>
          <w:u w:val="none"/>
        </w:rPr>
        <w:t>挂牌文件规定需要提交的其他文件的照片或扫描件（PDF 格式）。</w:t>
      </w:r>
    </w:p>
    <w:p>
      <w:pPr>
        <w:bidi w:val="0"/>
        <w:rPr>
          <w:color w:val="auto"/>
          <w:sz w:val="28"/>
          <w:szCs w:val="28"/>
          <w:u w:val="none"/>
        </w:rPr>
      </w:pPr>
      <w:r>
        <w:rPr>
          <w:rFonts w:hint="eastAsia"/>
          <w:color w:val="auto"/>
          <w:sz w:val="28"/>
          <w:szCs w:val="28"/>
          <w:u w:val="none"/>
        </w:rPr>
        <w:t> </w:t>
      </w:r>
      <w:r>
        <w:rPr>
          <w:rFonts w:hint="eastAsia"/>
          <w:color w:val="auto"/>
          <w:sz w:val="28"/>
          <w:szCs w:val="28"/>
          <w:u w:val="none"/>
          <w:lang w:val="en-US" w:eastAsia="zh-CN"/>
        </w:rPr>
        <w:t>3</w:t>
      </w:r>
      <w:r>
        <w:rPr>
          <w:rFonts w:hint="eastAsia"/>
          <w:color w:val="auto"/>
          <w:sz w:val="28"/>
          <w:szCs w:val="28"/>
          <w:u w:val="none"/>
        </w:rPr>
        <w:t>.</w:t>
      </w:r>
      <w:r>
        <w:rPr>
          <w:rFonts w:hint="eastAsia"/>
          <w:color w:val="auto"/>
          <w:sz w:val="28"/>
          <w:szCs w:val="28"/>
          <w:u w:val="none"/>
          <w:lang w:val="en-US" w:eastAsia="zh-CN"/>
        </w:rPr>
        <w:t>佳木斯</w:t>
      </w:r>
      <w:r>
        <w:rPr>
          <w:rFonts w:hint="eastAsia"/>
          <w:color w:val="auto"/>
          <w:sz w:val="28"/>
          <w:szCs w:val="28"/>
          <w:u w:val="none"/>
          <w:lang w:eastAsia="zh-CN"/>
        </w:rPr>
        <w:t>市自然资源</w:t>
      </w:r>
      <w:r>
        <w:rPr>
          <w:rFonts w:hint="eastAsia"/>
          <w:color w:val="auto"/>
          <w:sz w:val="28"/>
          <w:szCs w:val="28"/>
          <w:u w:val="none"/>
          <w:lang w:val="en-US" w:eastAsia="zh-CN"/>
        </w:rPr>
        <w:t>和规划</w:t>
      </w:r>
      <w:r>
        <w:rPr>
          <w:rFonts w:hint="eastAsia"/>
          <w:color w:val="auto"/>
          <w:sz w:val="28"/>
          <w:szCs w:val="28"/>
          <w:u w:val="none"/>
          <w:lang w:eastAsia="zh-CN"/>
        </w:rPr>
        <w:t>局工作人员审核</w:t>
      </w:r>
      <w:r>
        <w:rPr>
          <w:rFonts w:hint="eastAsia"/>
          <w:color w:val="auto"/>
          <w:sz w:val="28"/>
          <w:szCs w:val="28"/>
          <w:u w:val="none"/>
        </w:rPr>
        <w:t>竞买申请竞买申请经审核通过后，</w:t>
      </w:r>
      <w:r>
        <w:rPr>
          <w:rFonts w:hint="eastAsia"/>
          <w:color w:val="auto"/>
          <w:sz w:val="28"/>
          <w:szCs w:val="28"/>
          <w:u w:val="none"/>
        </w:rPr>
        <w:t>竞买人须于</w:t>
      </w:r>
      <w:r>
        <w:rPr>
          <w:rFonts w:hint="eastAsia"/>
          <w:color w:val="auto"/>
          <w:sz w:val="28"/>
          <w:szCs w:val="28"/>
          <w:u w:val="none"/>
          <w:lang w:eastAsia="zh-CN"/>
        </w:rPr>
        <w:t>规定的时间</w:t>
      </w:r>
      <w:r>
        <w:rPr>
          <w:rFonts w:hint="eastAsia"/>
          <w:color w:val="auto"/>
          <w:sz w:val="28"/>
          <w:szCs w:val="28"/>
          <w:u w:val="none"/>
        </w:rPr>
        <w:t>前将竞买保证金足额交纳至“黑龙江公共资源交易网”给定的账户，方可参与挂牌活动。</w:t>
      </w:r>
    </w:p>
    <w:p>
      <w:pPr>
        <w:bidi w:val="0"/>
        <w:rPr>
          <w:rFonts w:hint="eastAsia" w:eastAsiaTheme="minorEastAsia"/>
          <w:color w:val="auto"/>
          <w:sz w:val="28"/>
          <w:szCs w:val="28"/>
          <w:u w:val="none"/>
          <w:lang w:eastAsia="zh-CN"/>
        </w:rPr>
      </w:pPr>
      <w:r>
        <w:rPr>
          <w:rFonts w:hint="eastAsia"/>
          <w:color w:val="auto"/>
          <w:sz w:val="28"/>
          <w:szCs w:val="28"/>
          <w:u w:val="none"/>
        </w:rPr>
        <w:t>竞买保证金交纳方式详见“黑龙江公共资源交易网”（</w:t>
      </w:r>
      <w:r>
        <w:rPr>
          <w:rFonts w:hint="eastAsia"/>
          <w:color w:val="auto"/>
          <w:sz w:val="28"/>
          <w:szCs w:val="28"/>
          <w:u w:val="none"/>
          <w:lang w:eastAsia="zh-CN"/>
        </w:rPr>
        <w:t xml:space="preserve">http://ggzyjyw.hlj.gov.cn/ </w:t>
      </w:r>
      <w:r>
        <w:rPr>
          <w:rFonts w:hint="eastAsia"/>
          <w:color w:val="auto"/>
          <w:sz w:val="28"/>
          <w:szCs w:val="28"/>
          <w:u w:val="none"/>
        </w:rPr>
        <w:t>）——“</w:t>
      </w:r>
      <w:r>
        <w:rPr>
          <w:rFonts w:hint="eastAsia"/>
          <w:color w:val="auto"/>
          <w:sz w:val="28"/>
          <w:szCs w:val="28"/>
          <w:u w:val="none"/>
          <w:lang w:eastAsia="zh-CN"/>
        </w:rPr>
        <w:t>服务指南</w:t>
      </w:r>
      <w:r>
        <w:rPr>
          <w:rFonts w:hint="eastAsia"/>
          <w:color w:val="auto"/>
          <w:sz w:val="28"/>
          <w:szCs w:val="28"/>
          <w:u w:val="none"/>
        </w:rPr>
        <w:t>”——《黑龙江省公共资源交易平台矿权交易竞买人》</w:t>
      </w:r>
      <w:r>
        <w:rPr>
          <w:rFonts w:hint="eastAsia"/>
          <w:color w:val="auto"/>
          <w:sz w:val="28"/>
          <w:szCs w:val="28"/>
          <w:u w:val="none"/>
          <w:lang w:eastAsia="zh-CN"/>
        </w:rPr>
        <w:t>操作手册。</w:t>
      </w:r>
    </w:p>
    <w:p>
      <w:pPr>
        <w:bidi w:val="0"/>
        <w:rPr>
          <w:rFonts w:hint="eastAsia"/>
          <w:color w:val="auto"/>
          <w:sz w:val="28"/>
          <w:szCs w:val="28"/>
          <w:u w:val="none"/>
          <w:lang w:val="en-US" w:eastAsia="zh-CN"/>
        </w:rPr>
      </w:pPr>
      <w:r>
        <w:rPr>
          <w:rFonts w:hint="eastAsia"/>
          <w:color w:val="auto"/>
          <w:sz w:val="28"/>
          <w:szCs w:val="28"/>
          <w:u w:val="none"/>
          <w:lang w:val="en-US" w:eastAsia="zh-CN"/>
        </w:rPr>
        <w:t>4.挂牌成交后，竟得人缴纳的竞买保证金冲抵成交价款。</w:t>
      </w:r>
    </w:p>
    <w:p>
      <w:pPr>
        <w:bidi w:val="0"/>
        <w:rPr>
          <w:rFonts w:hint="eastAsia" w:eastAsiaTheme="minorEastAsia"/>
          <w:color w:val="auto"/>
          <w:sz w:val="28"/>
          <w:szCs w:val="28"/>
          <w:u w:val="none"/>
          <w:lang w:val="en-US" w:eastAsia="zh-CN"/>
        </w:rPr>
      </w:pPr>
      <w:r>
        <w:rPr>
          <w:rFonts w:hint="eastAsia"/>
          <w:color w:val="auto"/>
          <w:sz w:val="28"/>
          <w:szCs w:val="28"/>
          <w:u w:val="none"/>
          <w:lang w:val="en-US" w:eastAsia="zh-CN"/>
        </w:rPr>
        <w:t>5</w:t>
      </w:r>
      <w:r>
        <w:rPr>
          <w:rFonts w:hint="eastAsia"/>
          <w:color w:val="auto"/>
          <w:sz w:val="28"/>
          <w:szCs w:val="28"/>
          <w:u w:val="none"/>
        </w:rPr>
        <w:t>.未竞得人交纳的竞买保证金在挂牌活动结束后5个工作日内予以退还</w:t>
      </w:r>
      <w:r>
        <w:rPr>
          <w:rFonts w:hint="eastAsia"/>
          <w:color w:val="auto"/>
          <w:sz w:val="28"/>
          <w:szCs w:val="28"/>
          <w:u w:val="none"/>
          <w:lang w:eastAsia="zh-CN"/>
        </w:rPr>
        <w:t>，不计利息。</w:t>
      </w:r>
      <w:r>
        <w:rPr>
          <w:rFonts w:hint="eastAsia"/>
          <w:color w:val="auto"/>
          <w:sz w:val="28"/>
          <w:szCs w:val="28"/>
          <w:u w:val="none"/>
        </w:rPr>
        <w:t>（在保证金退回过程中发生的必要的跨行手续费，由竞买人承担）。</w:t>
      </w:r>
    </w:p>
    <w:p>
      <w:pPr>
        <w:bidi w:val="0"/>
        <w:rPr>
          <w:color w:val="auto"/>
          <w:sz w:val="28"/>
          <w:szCs w:val="28"/>
          <w:u w:val="none"/>
        </w:rPr>
      </w:pPr>
      <w:r>
        <w:rPr>
          <w:rFonts w:hint="eastAsia"/>
          <w:color w:val="auto"/>
          <w:sz w:val="28"/>
          <w:szCs w:val="28"/>
          <w:u w:val="none"/>
        </w:rPr>
        <w:t>八、风险提示</w:t>
      </w:r>
    </w:p>
    <w:p>
      <w:pPr>
        <w:keepNext w:val="0"/>
        <w:keepLines w:val="0"/>
        <w:pageBreakBefore w:val="0"/>
        <w:widowControl w:val="0"/>
        <w:kinsoku/>
        <w:wordWrap/>
        <w:overflowPunct/>
        <w:topLinePunct w:val="0"/>
        <w:autoSpaceDE/>
        <w:autoSpaceDN/>
        <w:bidi w:val="0"/>
        <w:adjustRightInd/>
        <w:snapToGrid/>
        <w:textAlignment w:val="auto"/>
        <w:rPr>
          <w:color w:val="auto"/>
          <w:sz w:val="28"/>
          <w:szCs w:val="28"/>
          <w:u w:val="none"/>
        </w:rPr>
      </w:pPr>
      <w:r>
        <w:rPr>
          <w:rFonts w:hint="eastAsia"/>
          <w:color w:val="auto"/>
          <w:sz w:val="28"/>
          <w:szCs w:val="28"/>
          <w:u w:val="none"/>
        </w:rPr>
        <w:t>（一）矿产资源开采有不可预测的风险，竞得人，不得以地质资料中的储量、开采条件及其它不可抗力等为由向</w:t>
      </w:r>
      <w:r>
        <w:rPr>
          <w:rFonts w:hint="eastAsia"/>
          <w:color w:val="auto"/>
          <w:sz w:val="28"/>
          <w:szCs w:val="28"/>
          <w:u w:val="none"/>
          <w:lang w:val="en-US" w:eastAsia="zh-CN"/>
        </w:rPr>
        <w:t>佳木斯市自然资源和规划局</w:t>
      </w:r>
      <w:r>
        <w:rPr>
          <w:rFonts w:hint="eastAsia"/>
          <w:color w:val="auto"/>
          <w:sz w:val="28"/>
          <w:szCs w:val="28"/>
          <w:u w:val="none"/>
        </w:rPr>
        <w:t>提出退款、索赔等要求。竞得人在矿山生产、开发利用过程中所产生的投资风险、采矿风险及安全风险等，均自行承担。</w:t>
      </w:r>
    </w:p>
    <w:p>
      <w:pPr>
        <w:keepNext w:val="0"/>
        <w:keepLines w:val="0"/>
        <w:pageBreakBefore w:val="0"/>
        <w:widowControl w:val="0"/>
        <w:kinsoku/>
        <w:wordWrap/>
        <w:overflowPunct/>
        <w:topLinePunct w:val="0"/>
        <w:autoSpaceDE/>
        <w:autoSpaceDN/>
        <w:bidi w:val="0"/>
        <w:adjustRightInd/>
        <w:snapToGrid/>
        <w:textAlignment w:val="auto"/>
        <w:rPr>
          <w:rFonts w:hint="eastAsia"/>
          <w:color w:val="auto"/>
          <w:sz w:val="28"/>
          <w:szCs w:val="28"/>
          <w:u w:val="none"/>
        </w:rPr>
      </w:pPr>
      <w:r>
        <w:rPr>
          <w:rFonts w:hint="eastAsia"/>
          <w:color w:val="auto"/>
          <w:sz w:val="28"/>
          <w:szCs w:val="28"/>
          <w:u w:val="none"/>
        </w:rPr>
        <w:t>（二）竞得人需自行办理矿山立项、用地、交通、设计、安监、生态环境、水利、林草、城乡建设、文化旅游等相关手续，</w:t>
      </w:r>
      <w:r>
        <w:rPr>
          <w:rFonts w:hint="eastAsia"/>
          <w:color w:val="auto"/>
          <w:sz w:val="28"/>
          <w:szCs w:val="28"/>
          <w:u w:val="none"/>
        </w:rPr>
        <w:t>涉及到新设矿权的林地</w:t>
      </w:r>
      <w:r>
        <w:rPr>
          <w:rFonts w:hint="eastAsia"/>
          <w:color w:val="auto"/>
          <w:sz w:val="28"/>
          <w:szCs w:val="28"/>
          <w:u w:val="none"/>
          <w:lang w:eastAsia="zh-CN"/>
        </w:rPr>
        <w:t>、草地、裸地</w:t>
      </w:r>
      <w:r>
        <w:rPr>
          <w:rFonts w:hint="eastAsia"/>
          <w:color w:val="auto"/>
          <w:sz w:val="28"/>
          <w:szCs w:val="28"/>
          <w:u w:val="none"/>
        </w:rPr>
        <w:t>，</w:t>
      </w:r>
      <w:r>
        <w:rPr>
          <w:rFonts w:hint="eastAsia"/>
          <w:color w:val="auto"/>
          <w:sz w:val="28"/>
          <w:szCs w:val="28"/>
          <w:u w:val="none"/>
        </w:rPr>
        <w:t>由竞买人自行和所有人（村集体、单位）按相关规定自行办理，所需费用由竞得人自行承担。因办理上述相关手续而造成矿权延误的，出让方不承担任何责任。</w:t>
      </w:r>
    </w:p>
    <w:p>
      <w:pPr>
        <w:bidi w:val="0"/>
        <w:rPr>
          <w:color w:val="auto"/>
          <w:sz w:val="28"/>
          <w:szCs w:val="28"/>
          <w:u w:val="none"/>
        </w:rPr>
      </w:pPr>
      <w:r>
        <w:rPr>
          <w:rFonts w:hint="eastAsia"/>
          <w:color w:val="auto"/>
          <w:sz w:val="28"/>
          <w:szCs w:val="28"/>
          <w:u w:val="none"/>
        </w:rPr>
        <w:t>（三）竞得人竞得采矿权后，在办理采矿登记所需要件时，若因环境评价等认定为不适宜开采的，按不成交处理。</w:t>
      </w:r>
    </w:p>
    <w:p>
      <w:pPr>
        <w:bidi w:val="0"/>
        <w:rPr>
          <w:color w:val="auto"/>
          <w:sz w:val="28"/>
          <w:szCs w:val="28"/>
          <w:u w:val="none"/>
        </w:rPr>
      </w:pPr>
      <w:r>
        <w:rPr>
          <w:rFonts w:hint="eastAsia"/>
          <w:color w:val="auto"/>
          <w:sz w:val="28"/>
          <w:szCs w:val="28"/>
          <w:u w:val="none"/>
        </w:rPr>
        <w:t>（四）本次出让的采矿权仅为该区块的采矿权，不包括土地使用权，竞买人需考虑竞得后在规定的时间内采矿施工所涉及的场地问题，否则可能导致采矿许可证失效。</w:t>
      </w:r>
    </w:p>
    <w:p>
      <w:pPr>
        <w:bidi w:val="0"/>
        <w:rPr>
          <w:color w:val="auto"/>
          <w:sz w:val="28"/>
          <w:szCs w:val="28"/>
          <w:u w:val="none"/>
        </w:rPr>
      </w:pPr>
      <w:r>
        <w:rPr>
          <w:rFonts w:hint="eastAsia"/>
          <w:color w:val="auto"/>
          <w:sz w:val="28"/>
          <w:szCs w:val="28"/>
          <w:u w:val="none"/>
        </w:rPr>
        <w:t>九、对交易采矿权异议的处理方式</w:t>
      </w:r>
    </w:p>
    <w:p>
      <w:pPr>
        <w:bidi w:val="0"/>
        <w:rPr>
          <w:rFonts w:hint="eastAsia"/>
          <w:color w:val="auto"/>
          <w:sz w:val="28"/>
          <w:szCs w:val="28"/>
          <w:u w:val="none"/>
          <w:lang w:val="en-US" w:eastAsia="zh-CN"/>
        </w:rPr>
      </w:pPr>
      <w:r>
        <w:rPr>
          <w:rFonts w:hint="eastAsia"/>
          <w:color w:val="auto"/>
          <w:sz w:val="28"/>
          <w:szCs w:val="28"/>
          <w:u w:val="none"/>
          <w:lang w:val="en-US" w:eastAsia="zh-CN"/>
        </w:rPr>
        <w:t>1.</w:t>
      </w:r>
      <w:r>
        <w:rPr>
          <w:rFonts w:hint="eastAsia"/>
          <w:color w:val="auto"/>
          <w:sz w:val="28"/>
          <w:szCs w:val="28"/>
          <w:u w:val="none"/>
        </w:rPr>
        <w:t>在公告期内对出让采矿权有异议的，请以书面形式与</w:t>
      </w:r>
      <w:r>
        <w:rPr>
          <w:rFonts w:hint="eastAsia"/>
          <w:color w:val="auto"/>
          <w:sz w:val="28"/>
          <w:szCs w:val="28"/>
          <w:u w:val="none"/>
          <w:lang w:val="en-US" w:eastAsia="zh-CN"/>
        </w:rPr>
        <w:t>佳木斯市自然资源和规划局</w:t>
      </w:r>
      <w:r>
        <w:rPr>
          <w:rFonts w:hint="eastAsia"/>
          <w:color w:val="auto"/>
          <w:sz w:val="28"/>
          <w:szCs w:val="28"/>
          <w:u w:val="none"/>
        </w:rPr>
        <w:t>联系。</w:t>
      </w:r>
      <w:r>
        <w:rPr>
          <w:rFonts w:hint="eastAsia"/>
          <w:color w:val="auto"/>
          <w:sz w:val="28"/>
          <w:szCs w:val="28"/>
          <w:u w:val="none"/>
          <w:lang w:val="en-US" w:eastAsia="zh-CN"/>
        </w:rPr>
        <w:t xml:space="preserve">  </w:t>
      </w:r>
    </w:p>
    <w:p>
      <w:pPr>
        <w:bidi w:val="0"/>
        <w:rPr>
          <w:rFonts w:hint="default"/>
          <w:color w:val="auto"/>
          <w:sz w:val="28"/>
          <w:szCs w:val="28"/>
          <w:u w:val="none"/>
          <w:lang w:val="en-US" w:eastAsia="zh-CN"/>
        </w:rPr>
      </w:pPr>
      <w:r>
        <w:rPr>
          <w:rFonts w:hint="eastAsia"/>
          <w:color w:val="auto"/>
          <w:sz w:val="28"/>
          <w:szCs w:val="28"/>
          <w:u w:val="none"/>
          <w:lang w:val="en-US" w:eastAsia="zh-CN"/>
        </w:rPr>
        <w:t xml:space="preserve">  联系人: 刘鑫  电话：0454-6603035</w:t>
      </w:r>
    </w:p>
    <w:p>
      <w:pPr>
        <w:bidi w:val="0"/>
        <w:rPr>
          <w:rFonts w:hint="eastAsia"/>
          <w:color w:val="auto"/>
          <w:sz w:val="28"/>
          <w:szCs w:val="28"/>
          <w:u w:val="none"/>
          <w:lang w:val="en-US" w:eastAsia="zh-CN"/>
        </w:rPr>
      </w:pPr>
      <w:r>
        <w:rPr>
          <w:rFonts w:hint="eastAsia"/>
          <w:color w:val="auto"/>
          <w:sz w:val="28"/>
          <w:szCs w:val="28"/>
          <w:u w:val="none"/>
          <w:lang w:val="en-US" w:eastAsia="zh-CN"/>
        </w:rPr>
        <w:t>2.交易过程中发生争议，合同有约定的，按合同执行；合同未约定的，由争议当事人协商解决，协商不成的，可依法向人民法院起诉。</w:t>
      </w:r>
    </w:p>
    <w:p>
      <w:pPr>
        <w:bidi w:val="0"/>
        <w:rPr>
          <w:rFonts w:hint="default"/>
          <w:color w:val="auto"/>
          <w:sz w:val="28"/>
          <w:szCs w:val="28"/>
          <w:u w:val="none"/>
          <w:lang w:val="en-US" w:eastAsia="zh-CN"/>
        </w:rPr>
      </w:pPr>
      <w:r>
        <w:rPr>
          <w:rFonts w:hint="eastAsia"/>
          <w:color w:val="auto"/>
          <w:sz w:val="28"/>
          <w:szCs w:val="28"/>
          <w:u w:val="none"/>
          <w:lang w:val="en-US" w:eastAsia="zh-CN"/>
        </w:rPr>
        <w:t>十、</w:t>
      </w:r>
      <w:r>
        <w:rPr>
          <w:rFonts w:hint="default"/>
          <w:color w:val="auto"/>
          <w:sz w:val="28"/>
          <w:szCs w:val="28"/>
          <w:u w:val="none"/>
          <w:lang w:val="en-US" w:eastAsia="zh-CN"/>
        </w:rPr>
        <w:t>黑龙江公共资源交易网咨询电话：</w:t>
      </w:r>
    </w:p>
    <w:p>
      <w:pPr>
        <w:bidi w:val="0"/>
        <w:rPr>
          <w:rFonts w:hint="default"/>
          <w:color w:val="auto"/>
          <w:sz w:val="28"/>
          <w:szCs w:val="28"/>
          <w:u w:val="none"/>
          <w:lang w:val="en-US" w:eastAsia="zh-CN"/>
        </w:rPr>
      </w:pPr>
      <w:r>
        <w:rPr>
          <w:rFonts w:hint="default"/>
          <w:color w:val="auto"/>
          <w:sz w:val="28"/>
          <w:szCs w:val="28"/>
          <w:u w:val="none"/>
          <w:lang w:val="en-US" w:eastAsia="zh-CN"/>
        </w:rPr>
        <w:t>客服电话：4009980000</w:t>
      </w:r>
    </w:p>
    <w:p>
      <w:pPr>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技术咨询电话：0451-85975678 （上午8:30-11:30,下午13:30-17:30）</w:t>
      </w:r>
    </w:p>
    <w:p>
      <w:pPr>
        <w:jc w:val="left"/>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color w:val="auto"/>
          <w:sz w:val="28"/>
          <w:szCs w:val="28"/>
          <w:highlight w:val="none"/>
          <w:lang w:val="en-US" w:eastAsia="zh-CN"/>
        </w:rPr>
        <w:t>佳木斯市公共资源交易中心联系人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冯杨</w:t>
      </w:r>
      <w:r>
        <w:rPr>
          <w:rFonts w:hint="eastAsia" w:ascii="宋体" w:hAnsi="宋体" w:eastAsia="宋体" w:cs="宋体"/>
          <w:color w:val="auto"/>
          <w:sz w:val="28"/>
          <w:szCs w:val="28"/>
          <w:highlight w:val="none"/>
        </w:rPr>
        <w:t> </w:t>
      </w:r>
      <w:r>
        <w:rPr>
          <w:rFonts w:hint="eastAsia" w:ascii="宋体" w:hAnsi="宋体" w:eastAsia="宋体" w:cs="宋体"/>
          <w:color w:val="auto"/>
          <w:sz w:val="28"/>
          <w:szCs w:val="28"/>
          <w:highlight w:val="none"/>
          <w:lang w:eastAsia="zh-CN"/>
        </w:rPr>
        <w:t>电</w:t>
      </w:r>
      <w:r>
        <w:rPr>
          <w:rFonts w:hint="eastAsia" w:ascii="宋体" w:hAnsi="宋体" w:eastAsia="宋体" w:cs="宋体"/>
          <w:color w:val="auto"/>
          <w:sz w:val="28"/>
          <w:szCs w:val="28"/>
          <w:highlight w:val="none"/>
        </w:rPr>
        <w:t>话</w:t>
      </w:r>
      <w:r>
        <w:rPr>
          <w:rFonts w:hint="eastAsia" w:ascii="宋体" w:hAnsi="宋体" w:eastAsia="宋体" w:cs="宋体"/>
          <w:b w:val="0"/>
          <w:bCs w:val="0"/>
          <w:color w:val="auto"/>
          <w:sz w:val="28"/>
          <w:szCs w:val="28"/>
          <w:highlight w:val="none"/>
        </w:rPr>
        <w:t>：0454-</w:t>
      </w:r>
      <w:r>
        <w:rPr>
          <w:rFonts w:hint="eastAsia" w:ascii="宋体" w:hAnsi="宋体" w:eastAsia="宋体" w:cs="宋体"/>
          <w:b w:val="0"/>
          <w:bCs w:val="0"/>
          <w:color w:val="auto"/>
          <w:sz w:val="28"/>
          <w:szCs w:val="28"/>
          <w:highlight w:val="none"/>
          <w:lang w:val="en-US" w:eastAsia="zh-CN"/>
        </w:rPr>
        <w:t>8553668</w:t>
      </w:r>
    </w:p>
    <w:p>
      <w:pPr>
        <w:bidi w:val="0"/>
        <w:rPr>
          <w:color w:val="auto"/>
          <w:sz w:val="28"/>
          <w:szCs w:val="28"/>
          <w:u w:val="none"/>
        </w:rPr>
      </w:pPr>
      <w:r>
        <w:rPr>
          <w:rFonts w:hint="eastAsia"/>
          <w:color w:val="auto"/>
          <w:sz w:val="28"/>
          <w:szCs w:val="28"/>
          <w:u w:val="none"/>
        </w:rPr>
        <w:t>十</w:t>
      </w:r>
      <w:r>
        <w:rPr>
          <w:rFonts w:hint="eastAsia"/>
          <w:color w:val="auto"/>
          <w:sz w:val="28"/>
          <w:szCs w:val="28"/>
          <w:u w:val="none"/>
          <w:lang w:eastAsia="zh-CN"/>
        </w:rPr>
        <w:t>一</w:t>
      </w:r>
      <w:r>
        <w:rPr>
          <w:rFonts w:hint="eastAsia"/>
          <w:color w:val="auto"/>
          <w:sz w:val="28"/>
          <w:szCs w:val="28"/>
          <w:u w:val="none"/>
        </w:rPr>
        <w:t>、需要公告的其他内容</w:t>
      </w:r>
    </w:p>
    <w:p>
      <w:pPr>
        <w:bidi w:val="0"/>
        <w:rPr>
          <w:color w:val="auto"/>
          <w:sz w:val="28"/>
          <w:szCs w:val="28"/>
          <w:u w:val="none"/>
        </w:rPr>
      </w:pPr>
      <w:r>
        <w:rPr>
          <w:rFonts w:hint="eastAsia"/>
          <w:color w:val="auto"/>
          <w:sz w:val="28"/>
          <w:szCs w:val="28"/>
          <w:u w:val="none"/>
        </w:rPr>
        <w:t>1.本次出让活动不受理电子邮件、电话等其他形式的报名；</w:t>
      </w:r>
    </w:p>
    <w:p>
      <w:pPr>
        <w:bidi w:val="0"/>
        <w:rPr>
          <w:rFonts w:hint="eastAsia"/>
          <w:color w:val="auto"/>
          <w:sz w:val="28"/>
          <w:szCs w:val="28"/>
          <w:u w:val="none"/>
        </w:rPr>
      </w:pPr>
      <w:r>
        <w:rPr>
          <w:rFonts w:hint="eastAsia"/>
          <w:color w:val="auto"/>
          <w:sz w:val="28"/>
          <w:szCs w:val="28"/>
          <w:u w:val="none"/>
        </w:rPr>
        <w:t>2.本次出让不接受申请人联合竞买；</w:t>
      </w:r>
    </w:p>
    <w:p>
      <w:pPr>
        <w:numPr>
          <w:ilvl w:val="0"/>
          <w:numId w:val="1"/>
        </w:numPr>
        <w:adjustRightInd w:val="0"/>
        <w:snapToGrid w:val="0"/>
        <w:spacing w:line="600" w:lineRule="exact"/>
        <w:rPr>
          <w:rFonts w:hint="eastAsia"/>
          <w:color w:val="auto"/>
          <w:sz w:val="28"/>
          <w:szCs w:val="28"/>
          <w:u w:val="none"/>
        </w:rPr>
      </w:pPr>
      <w:r>
        <w:rPr>
          <w:rFonts w:hint="eastAsia"/>
          <w:color w:val="auto"/>
          <w:sz w:val="28"/>
          <w:szCs w:val="28"/>
          <w:u w:val="none"/>
        </w:rPr>
        <w:t>本次出让事项如有变更，届时以变更公告为准；</w:t>
      </w:r>
    </w:p>
    <w:p>
      <w:pPr>
        <w:numPr>
          <w:ilvl w:val="0"/>
          <w:numId w:val="1"/>
        </w:numPr>
        <w:adjustRightInd w:val="0"/>
        <w:snapToGrid w:val="0"/>
        <w:spacing w:line="600" w:lineRule="exact"/>
        <w:rPr>
          <w:color w:val="auto"/>
          <w:sz w:val="30"/>
          <w:szCs w:val="30"/>
          <w:shd w:val="clear" w:color="auto" w:fill="FFFFFF"/>
        </w:rPr>
      </w:pPr>
      <w:r>
        <w:rPr>
          <w:color w:val="auto"/>
          <w:sz w:val="30"/>
          <w:szCs w:val="30"/>
          <w:shd w:val="clear" w:color="auto" w:fill="FFFFFF"/>
        </w:rPr>
        <w:t>有下列情形之一的，</w:t>
      </w:r>
      <w:r>
        <w:rPr>
          <w:rFonts w:hint="eastAsia"/>
          <w:color w:val="auto"/>
          <w:sz w:val="30"/>
          <w:szCs w:val="30"/>
          <w:shd w:val="clear" w:color="auto" w:fill="FFFFFF"/>
          <w:lang w:val="en-US" w:eastAsia="zh-CN"/>
        </w:rPr>
        <w:t>本次</w:t>
      </w:r>
      <w:r>
        <w:rPr>
          <w:color w:val="auto"/>
          <w:sz w:val="30"/>
          <w:szCs w:val="30"/>
          <w:shd w:val="clear" w:color="auto" w:fill="FFFFFF"/>
        </w:rPr>
        <w:t>矿业权</w:t>
      </w:r>
      <w:r>
        <w:rPr>
          <w:rFonts w:hint="eastAsia"/>
          <w:color w:val="auto"/>
          <w:sz w:val="30"/>
          <w:szCs w:val="30"/>
          <w:shd w:val="clear" w:color="auto" w:fill="FFFFFF"/>
          <w:lang w:eastAsia="zh-CN"/>
        </w:rPr>
        <w:t>出让</w:t>
      </w:r>
      <w:r>
        <w:rPr>
          <w:color w:val="auto"/>
          <w:sz w:val="30"/>
          <w:szCs w:val="30"/>
          <w:shd w:val="clear" w:color="auto" w:fill="FFFFFF"/>
        </w:rPr>
        <w:t>交易行为中止：</w:t>
      </w:r>
    </w:p>
    <w:p>
      <w:pPr>
        <w:adjustRightInd w:val="0"/>
        <w:snapToGrid w:val="0"/>
        <w:spacing w:line="600" w:lineRule="exact"/>
        <w:ind w:firstLine="600" w:firstLineChars="200"/>
        <w:outlineLvl w:val="1"/>
        <w:rPr>
          <w:color w:val="auto"/>
          <w:sz w:val="30"/>
          <w:szCs w:val="30"/>
          <w:shd w:val="clear" w:color="auto" w:fill="FFFFFF"/>
        </w:rPr>
      </w:pPr>
      <w:r>
        <w:rPr>
          <w:color w:val="auto"/>
          <w:sz w:val="30"/>
          <w:szCs w:val="30"/>
          <w:shd w:val="clear" w:color="auto" w:fill="FFFFFF"/>
        </w:rPr>
        <w:t>公告公示期间发现出让的矿业权权属争议尚未解决；中标人、竞得人有矿产资源违法行为的行政处罚逾期不履行的；因不可抗力或者政策变化应当中止交易的其他情形。</w:t>
      </w:r>
    </w:p>
    <w:p>
      <w:pPr>
        <w:numPr>
          <w:ilvl w:val="0"/>
          <w:numId w:val="1"/>
        </w:numPr>
        <w:bidi w:val="0"/>
        <w:ind w:left="0" w:leftChars="0" w:firstLine="0" w:firstLineChars="0"/>
        <w:rPr>
          <w:rFonts w:hint="eastAsia"/>
          <w:color w:val="auto"/>
          <w:sz w:val="28"/>
          <w:szCs w:val="28"/>
          <w:u w:val="none"/>
        </w:rPr>
      </w:pPr>
      <w:r>
        <w:rPr>
          <w:rFonts w:hint="eastAsia"/>
          <w:color w:val="auto"/>
          <w:sz w:val="28"/>
          <w:szCs w:val="28"/>
          <w:u w:val="none"/>
        </w:rPr>
        <w:t>本公告所指时间均为北京时间，所指资金均为人民币；</w:t>
      </w:r>
    </w:p>
    <w:p>
      <w:pPr>
        <w:numPr>
          <w:ilvl w:val="0"/>
          <w:numId w:val="1"/>
        </w:numPr>
        <w:bidi w:val="0"/>
        <w:ind w:left="0" w:leftChars="0" w:firstLine="0" w:firstLineChars="0"/>
        <w:rPr>
          <w:color w:val="auto"/>
          <w:sz w:val="28"/>
          <w:szCs w:val="28"/>
          <w:u w:val="none"/>
        </w:rPr>
      </w:pPr>
      <w:r>
        <w:rPr>
          <w:rFonts w:hint="eastAsia"/>
          <w:color w:val="auto"/>
          <w:sz w:val="28"/>
          <w:szCs w:val="28"/>
          <w:u w:val="none"/>
        </w:rPr>
        <w:t>竞得人应根据《成交确认书》与出让人签订《矿业权出让合同》，并按合同约定缴纳采矿权价款。不能按时交纳采矿权价款的，视为自动放弃，所交纳的竞买保证金不予退还，并承担因违约而再次挂牌所造成的损失。</w:t>
      </w:r>
    </w:p>
    <w:p>
      <w:pPr>
        <w:numPr>
          <w:ilvl w:val="0"/>
          <w:numId w:val="1"/>
        </w:numPr>
        <w:bidi w:val="0"/>
        <w:ind w:left="0" w:leftChars="0" w:firstLine="0" w:firstLineChars="0"/>
        <w:rPr>
          <w:color w:val="auto"/>
          <w:sz w:val="28"/>
          <w:szCs w:val="28"/>
          <w:u w:val="none"/>
        </w:rPr>
      </w:pPr>
      <w:r>
        <w:rPr>
          <w:rFonts w:hint="eastAsia"/>
          <w:color w:val="auto"/>
          <w:sz w:val="28"/>
          <w:szCs w:val="28"/>
          <w:u w:val="none"/>
        </w:rPr>
        <w:t>竞得人需自行办理矿山立项、用地、设计、安全、环保、林业、水土保持等其他相关手续，所需费用由竞得人自行承担。</w:t>
      </w:r>
    </w:p>
    <w:p>
      <w:pPr>
        <w:numPr>
          <w:ilvl w:val="0"/>
          <w:numId w:val="1"/>
        </w:numPr>
        <w:bidi w:val="0"/>
        <w:ind w:left="0" w:leftChars="0" w:firstLine="0" w:firstLineChars="0"/>
        <w:rPr>
          <w:rFonts w:hint="eastAsia"/>
          <w:color w:val="auto"/>
          <w:sz w:val="28"/>
          <w:szCs w:val="28"/>
          <w:u w:val="none"/>
        </w:rPr>
      </w:pPr>
      <w:r>
        <w:rPr>
          <w:rFonts w:hint="eastAsia"/>
          <w:color w:val="auto"/>
          <w:sz w:val="28"/>
          <w:szCs w:val="28"/>
          <w:u w:val="none"/>
        </w:rPr>
        <w:t>竞得人自行解决除出让标的物以外等方面的问题和矛盾，并承担费用。</w:t>
      </w:r>
    </w:p>
    <w:p>
      <w:pPr>
        <w:numPr>
          <w:ilvl w:val="0"/>
          <w:numId w:val="1"/>
        </w:numPr>
        <w:bidi w:val="0"/>
        <w:ind w:left="0" w:leftChars="0" w:firstLine="0" w:firstLineChars="0"/>
        <w:rPr>
          <w:rFonts w:hint="eastAsia"/>
          <w:color w:val="auto"/>
          <w:sz w:val="28"/>
          <w:szCs w:val="28"/>
          <w:u w:val="none"/>
        </w:rPr>
      </w:pPr>
      <w:r>
        <w:rPr>
          <w:rFonts w:hint="eastAsia"/>
          <w:color w:val="auto"/>
          <w:sz w:val="28"/>
          <w:szCs w:val="28"/>
          <w:u w:val="none"/>
        </w:rPr>
        <w:t>本次采矿权出让结果将在本次出让活动结束后5个工作日内，在自然资源部网站、黑龙江公共资源交易网、</w:t>
      </w:r>
      <w:r>
        <w:rPr>
          <w:rFonts w:hint="eastAsia"/>
          <w:color w:val="auto"/>
          <w:sz w:val="28"/>
          <w:szCs w:val="28"/>
          <w:u w:val="none"/>
          <w:lang w:eastAsia="zh-CN"/>
        </w:rPr>
        <w:t>中国</w:t>
      </w:r>
      <w:r>
        <w:rPr>
          <w:rFonts w:hint="eastAsia"/>
          <w:color w:val="auto"/>
          <w:sz w:val="28"/>
          <w:szCs w:val="28"/>
          <w:u w:val="none"/>
          <w:lang w:val="en-US" w:eastAsia="zh-CN"/>
        </w:rPr>
        <w:t>.佳木斯(http://www.jms.gov.cn/)</w:t>
      </w:r>
      <w:r>
        <w:rPr>
          <w:rFonts w:hint="eastAsia"/>
          <w:color w:val="auto"/>
          <w:sz w:val="28"/>
          <w:szCs w:val="28"/>
          <w:u w:val="none"/>
        </w:rPr>
        <w:t>网站公示。</w:t>
      </w:r>
    </w:p>
    <w:p>
      <w:pPr>
        <w:bidi w:val="0"/>
        <w:rPr>
          <w:color w:val="auto"/>
          <w:sz w:val="28"/>
          <w:szCs w:val="28"/>
          <w:u w:val="none"/>
        </w:rPr>
      </w:pPr>
      <w:r>
        <w:rPr>
          <w:rFonts w:hint="eastAsia"/>
          <w:color w:val="auto"/>
          <w:sz w:val="28"/>
          <w:szCs w:val="28"/>
          <w:u w:val="none"/>
        </w:rPr>
        <w:t>  本公告及与本采矿权挂牌交易相关的补充通知、公示等应公开的信息同时在自然资源部网站、黑龙江公共资源交易网、</w:t>
      </w:r>
      <w:r>
        <w:rPr>
          <w:rFonts w:hint="eastAsia"/>
          <w:color w:val="auto"/>
          <w:sz w:val="28"/>
          <w:szCs w:val="28"/>
          <w:u w:val="none"/>
          <w:lang w:eastAsia="zh-CN"/>
        </w:rPr>
        <w:t>中国</w:t>
      </w:r>
      <w:r>
        <w:rPr>
          <w:rFonts w:hint="eastAsia"/>
          <w:color w:val="auto"/>
          <w:sz w:val="28"/>
          <w:szCs w:val="28"/>
          <w:u w:val="none"/>
          <w:lang w:val="en-US" w:eastAsia="zh-CN"/>
        </w:rPr>
        <w:t>.佳木斯(http://www.jms.gov.cn/)</w:t>
      </w:r>
      <w:r>
        <w:rPr>
          <w:rFonts w:hint="eastAsia"/>
          <w:color w:val="auto"/>
          <w:sz w:val="28"/>
          <w:szCs w:val="28"/>
          <w:u w:val="none"/>
        </w:rPr>
        <w:t>网站公示。</w:t>
      </w:r>
    </w:p>
    <w:p>
      <w:pPr>
        <w:bidi w:val="0"/>
        <w:jc w:val="right"/>
        <w:rPr>
          <w:rFonts w:hint="eastAsia"/>
          <w:color w:val="auto"/>
          <w:sz w:val="28"/>
          <w:szCs w:val="28"/>
          <w:highlight w:val="none"/>
          <w:u w:val="none"/>
          <w:lang w:eastAsia="zh-CN"/>
        </w:rPr>
      </w:pPr>
      <w:r>
        <w:rPr>
          <w:rFonts w:hint="eastAsia"/>
          <w:color w:val="auto"/>
          <w:sz w:val="28"/>
          <w:szCs w:val="28"/>
          <w:u w:val="none"/>
          <w:lang w:val="en-US" w:eastAsia="zh-CN"/>
        </w:rPr>
        <w:t>佳木斯市自然资源和规划局</w:t>
      </w:r>
    </w:p>
    <w:p>
      <w:pPr>
        <w:wordWrap w:val="0"/>
        <w:bidi w:val="0"/>
        <w:jc w:val="right"/>
        <w:rPr>
          <w:rFonts w:hint="default" w:eastAsiaTheme="minorEastAsia"/>
          <w:color w:val="auto"/>
          <w:sz w:val="28"/>
          <w:szCs w:val="28"/>
          <w:u w:val="none"/>
          <w:lang w:val="en-US" w:eastAsia="zh-CN"/>
        </w:rPr>
      </w:pPr>
      <w:r>
        <w:rPr>
          <w:rFonts w:hint="eastAsia"/>
          <w:color w:val="auto"/>
          <w:sz w:val="28"/>
          <w:szCs w:val="28"/>
          <w:u w:val="none"/>
          <w:lang w:eastAsia="zh-CN"/>
        </w:rPr>
        <w:t>202</w:t>
      </w:r>
      <w:r>
        <w:rPr>
          <w:rFonts w:hint="eastAsia"/>
          <w:color w:val="auto"/>
          <w:sz w:val="28"/>
          <w:szCs w:val="28"/>
          <w:u w:val="none"/>
          <w:lang w:val="en-US" w:eastAsia="zh-CN"/>
        </w:rPr>
        <w:t>3</w:t>
      </w:r>
      <w:r>
        <w:rPr>
          <w:rFonts w:hint="eastAsia"/>
          <w:color w:val="auto"/>
          <w:sz w:val="28"/>
          <w:szCs w:val="28"/>
          <w:u w:val="none"/>
        </w:rPr>
        <w:t>年</w:t>
      </w:r>
      <w:r>
        <w:rPr>
          <w:rFonts w:hint="eastAsia"/>
          <w:color w:val="auto"/>
          <w:sz w:val="28"/>
          <w:szCs w:val="28"/>
          <w:u w:val="none"/>
          <w:lang w:val="en-US" w:eastAsia="zh-CN"/>
        </w:rPr>
        <w:t>8</w:t>
      </w:r>
      <w:r>
        <w:rPr>
          <w:rFonts w:hint="eastAsia"/>
          <w:color w:val="auto"/>
          <w:sz w:val="28"/>
          <w:szCs w:val="28"/>
          <w:u w:val="none"/>
        </w:rPr>
        <w:t>月</w:t>
      </w:r>
      <w:r>
        <w:rPr>
          <w:rFonts w:hint="eastAsia"/>
          <w:color w:val="auto"/>
          <w:sz w:val="28"/>
          <w:szCs w:val="28"/>
          <w:u w:val="none"/>
          <w:lang w:val="en-US" w:eastAsia="zh-CN"/>
        </w:rPr>
        <w:t>31</w:t>
      </w:r>
      <w:r>
        <w:rPr>
          <w:rFonts w:hint="eastAsia"/>
          <w:color w:val="auto"/>
          <w:sz w:val="28"/>
          <w:szCs w:val="28"/>
          <w:u w:val="none"/>
        </w:rPr>
        <w:t>日</w:t>
      </w:r>
      <w:r>
        <w:rPr>
          <w:rFonts w:hint="eastAsia"/>
          <w:color w:val="auto"/>
          <w:sz w:val="28"/>
          <w:szCs w:val="28"/>
          <w:u w:val="non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7B9173"/>
    <w:multiLevelType w:val="singleLevel"/>
    <w:tmpl w:val="957B9173"/>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1ZGQyNWFhNzZhZWQ5NjFkODYzNDZjYTczMzVmNWIifQ=="/>
  </w:docVars>
  <w:rsids>
    <w:rsidRoot w:val="6DFC7E00"/>
    <w:rsid w:val="000305A6"/>
    <w:rsid w:val="0023770A"/>
    <w:rsid w:val="002474B6"/>
    <w:rsid w:val="004D16C5"/>
    <w:rsid w:val="00521785"/>
    <w:rsid w:val="005B5963"/>
    <w:rsid w:val="00644170"/>
    <w:rsid w:val="00820188"/>
    <w:rsid w:val="008E0962"/>
    <w:rsid w:val="00977A70"/>
    <w:rsid w:val="00B07D26"/>
    <w:rsid w:val="00B25C38"/>
    <w:rsid w:val="00CE3F6E"/>
    <w:rsid w:val="00D30BC9"/>
    <w:rsid w:val="01031D8A"/>
    <w:rsid w:val="01294EFA"/>
    <w:rsid w:val="016562A1"/>
    <w:rsid w:val="017A400B"/>
    <w:rsid w:val="019C1B29"/>
    <w:rsid w:val="019C3976"/>
    <w:rsid w:val="01D553A0"/>
    <w:rsid w:val="01F2665E"/>
    <w:rsid w:val="02065EBA"/>
    <w:rsid w:val="02406781"/>
    <w:rsid w:val="02654F50"/>
    <w:rsid w:val="026E046C"/>
    <w:rsid w:val="02A830C4"/>
    <w:rsid w:val="02D1724D"/>
    <w:rsid w:val="02E17E5B"/>
    <w:rsid w:val="032C7331"/>
    <w:rsid w:val="03374147"/>
    <w:rsid w:val="037D263B"/>
    <w:rsid w:val="037F485B"/>
    <w:rsid w:val="03916E55"/>
    <w:rsid w:val="03AF6F08"/>
    <w:rsid w:val="03EF3DAE"/>
    <w:rsid w:val="03FA473B"/>
    <w:rsid w:val="040F41F1"/>
    <w:rsid w:val="042B0D26"/>
    <w:rsid w:val="04310DAD"/>
    <w:rsid w:val="046A749D"/>
    <w:rsid w:val="047A6AD3"/>
    <w:rsid w:val="047B6BF8"/>
    <w:rsid w:val="04877435"/>
    <w:rsid w:val="04A81DCC"/>
    <w:rsid w:val="04AE2204"/>
    <w:rsid w:val="04C2092F"/>
    <w:rsid w:val="04C91774"/>
    <w:rsid w:val="04CC1E02"/>
    <w:rsid w:val="0504545C"/>
    <w:rsid w:val="05134866"/>
    <w:rsid w:val="051B5E70"/>
    <w:rsid w:val="05471D62"/>
    <w:rsid w:val="054C10CD"/>
    <w:rsid w:val="054F30E7"/>
    <w:rsid w:val="05660825"/>
    <w:rsid w:val="058F6757"/>
    <w:rsid w:val="05A63662"/>
    <w:rsid w:val="05B41AF9"/>
    <w:rsid w:val="05C61AD1"/>
    <w:rsid w:val="05C631B0"/>
    <w:rsid w:val="05D17B24"/>
    <w:rsid w:val="05DE6E0A"/>
    <w:rsid w:val="05EC0718"/>
    <w:rsid w:val="05F10024"/>
    <w:rsid w:val="061C7F38"/>
    <w:rsid w:val="064933EA"/>
    <w:rsid w:val="06522932"/>
    <w:rsid w:val="065C3D91"/>
    <w:rsid w:val="06695764"/>
    <w:rsid w:val="06942E57"/>
    <w:rsid w:val="06A000E3"/>
    <w:rsid w:val="06BF0BEB"/>
    <w:rsid w:val="06C72369"/>
    <w:rsid w:val="06D7549B"/>
    <w:rsid w:val="06DC3814"/>
    <w:rsid w:val="06ED66FD"/>
    <w:rsid w:val="070F5D55"/>
    <w:rsid w:val="071822ED"/>
    <w:rsid w:val="071F024B"/>
    <w:rsid w:val="0727255B"/>
    <w:rsid w:val="072733F8"/>
    <w:rsid w:val="073E5564"/>
    <w:rsid w:val="07582F6C"/>
    <w:rsid w:val="076855A5"/>
    <w:rsid w:val="076D118E"/>
    <w:rsid w:val="07AD14AC"/>
    <w:rsid w:val="07B42D27"/>
    <w:rsid w:val="07B85F93"/>
    <w:rsid w:val="07BA7457"/>
    <w:rsid w:val="080819D4"/>
    <w:rsid w:val="08420935"/>
    <w:rsid w:val="08503975"/>
    <w:rsid w:val="088351AF"/>
    <w:rsid w:val="08941157"/>
    <w:rsid w:val="08A701CF"/>
    <w:rsid w:val="08C3788E"/>
    <w:rsid w:val="08CE1E54"/>
    <w:rsid w:val="08DE3F90"/>
    <w:rsid w:val="08E94594"/>
    <w:rsid w:val="0935270A"/>
    <w:rsid w:val="09364064"/>
    <w:rsid w:val="093B15EE"/>
    <w:rsid w:val="096D20BB"/>
    <w:rsid w:val="097752AE"/>
    <w:rsid w:val="09777465"/>
    <w:rsid w:val="099B4DC2"/>
    <w:rsid w:val="099D13C1"/>
    <w:rsid w:val="09A452AE"/>
    <w:rsid w:val="09B74040"/>
    <w:rsid w:val="09D1606D"/>
    <w:rsid w:val="09DD2180"/>
    <w:rsid w:val="09E25873"/>
    <w:rsid w:val="09EA4458"/>
    <w:rsid w:val="0A287B30"/>
    <w:rsid w:val="0A356836"/>
    <w:rsid w:val="0A466508"/>
    <w:rsid w:val="0A580866"/>
    <w:rsid w:val="0A657055"/>
    <w:rsid w:val="0A7542D6"/>
    <w:rsid w:val="0A755AFC"/>
    <w:rsid w:val="0A932C9E"/>
    <w:rsid w:val="0AAB2540"/>
    <w:rsid w:val="0AB77D17"/>
    <w:rsid w:val="0AE15286"/>
    <w:rsid w:val="0AEA5DFC"/>
    <w:rsid w:val="0AFF66DC"/>
    <w:rsid w:val="0B137B8F"/>
    <w:rsid w:val="0B174F05"/>
    <w:rsid w:val="0B301BAD"/>
    <w:rsid w:val="0B322E4B"/>
    <w:rsid w:val="0B4E2741"/>
    <w:rsid w:val="0B5532AD"/>
    <w:rsid w:val="0BAF28FA"/>
    <w:rsid w:val="0BC20F6C"/>
    <w:rsid w:val="0BC64572"/>
    <w:rsid w:val="0BCB467E"/>
    <w:rsid w:val="0BCD533D"/>
    <w:rsid w:val="0BDB6E3F"/>
    <w:rsid w:val="0BEB0221"/>
    <w:rsid w:val="0BF714AC"/>
    <w:rsid w:val="0C1A71A5"/>
    <w:rsid w:val="0C2433C8"/>
    <w:rsid w:val="0C395835"/>
    <w:rsid w:val="0C492962"/>
    <w:rsid w:val="0C565D2E"/>
    <w:rsid w:val="0C9774A9"/>
    <w:rsid w:val="0CD50F6D"/>
    <w:rsid w:val="0CDC344B"/>
    <w:rsid w:val="0CDD380F"/>
    <w:rsid w:val="0CEF2512"/>
    <w:rsid w:val="0D0E0B79"/>
    <w:rsid w:val="0D143849"/>
    <w:rsid w:val="0D252C9C"/>
    <w:rsid w:val="0D47760E"/>
    <w:rsid w:val="0D703FC9"/>
    <w:rsid w:val="0DA25B4E"/>
    <w:rsid w:val="0DB60F64"/>
    <w:rsid w:val="0DC323F3"/>
    <w:rsid w:val="0E545344"/>
    <w:rsid w:val="0E854009"/>
    <w:rsid w:val="0E8E6023"/>
    <w:rsid w:val="0EA12B33"/>
    <w:rsid w:val="0ECA6F56"/>
    <w:rsid w:val="0F0C20C3"/>
    <w:rsid w:val="0F223594"/>
    <w:rsid w:val="0F272FF8"/>
    <w:rsid w:val="0F2B55BF"/>
    <w:rsid w:val="0F357367"/>
    <w:rsid w:val="0F49495E"/>
    <w:rsid w:val="0F5A3DF8"/>
    <w:rsid w:val="0F695825"/>
    <w:rsid w:val="0F7A7163"/>
    <w:rsid w:val="0F810776"/>
    <w:rsid w:val="0F8B1236"/>
    <w:rsid w:val="0FB15478"/>
    <w:rsid w:val="0FB8321B"/>
    <w:rsid w:val="0FC05CEB"/>
    <w:rsid w:val="0FC81402"/>
    <w:rsid w:val="0FE850AA"/>
    <w:rsid w:val="0FF167E7"/>
    <w:rsid w:val="0FF3701D"/>
    <w:rsid w:val="10022EA9"/>
    <w:rsid w:val="102475B6"/>
    <w:rsid w:val="105826C7"/>
    <w:rsid w:val="105C48D7"/>
    <w:rsid w:val="107A5F54"/>
    <w:rsid w:val="108C5E47"/>
    <w:rsid w:val="109051C0"/>
    <w:rsid w:val="10B176EE"/>
    <w:rsid w:val="10C2746A"/>
    <w:rsid w:val="10C655F4"/>
    <w:rsid w:val="10D50265"/>
    <w:rsid w:val="10DA54FC"/>
    <w:rsid w:val="10F733BB"/>
    <w:rsid w:val="10F81A00"/>
    <w:rsid w:val="11194249"/>
    <w:rsid w:val="1126413E"/>
    <w:rsid w:val="11641A9D"/>
    <w:rsid w:val="117D3B20"/>
    <w:rsid w:val="11911F15"/>
    <w:rsid w:val="11976FBB"/>
    <w:rsid w:val="11AE5C4A"/>
    <w:rsid w:val="11BB1815"/>
    <w:rsid w:val="11D53240"/>
    <w:rsid w:val="11E41AB9"/>
    <w:rsid w:val="11F51A04"/>
    <w:rsid w:val="12086BE9"/>
    <w:rsid w:val="12564C4B"/>
    <w:rsid w:val="128A2F2E"/>
    <w:rsid w:val="129B3A7D"/>
    <w:rsid w:val="129C52F3"/>
    <w:rsid w:val="12B234D6"/>
    <w:rsid w:val="12B26E93"/>
    <w:rsid w:val="12F02910"/>
    <w:rsid w:val="132B7E97"/>
    <w:rsid w:val="13614A8E"/>
    <w:rsid w:val="13683752"/>
    <w:rsid w:val="138447D3"/>
    <w:rsid w:val="138D4DDF"/>
    <w:rsid w:val="13A42534"/>
    <w:rsid w:val="13C12EBF"/>
    <w:rsid w:val="13C77ED4"/>
    <w:rsid w:val="13F01FC2"/>
    <w:rsid w:val="13F32C0B"/>
    <w:rsid w:val="14047272"/>
    <w:rsid w:val="14096DAA"/>
    <w:rsid w:val="141C5D66"/>
    <w:rsid w:val="14407718"/>
    <w:rsid w:val="145D5B6B"/>
    <w:rsid w:val="145F6641"/>
    <w:rsid w:val="146B333A"/>
    <w:rsid w:val="14915ADC"/>
    <w:rsid w:val="14945421"/>
    <w:rsid w:val="149C5F2C"/>
    <w:rsid w:val="14AC61A7"/>
    <w:rsid w:val="14AD06FC"/>
    <w:rsid w:val="151A7B8D"/>
    <w:rsid w:val="15323EE7"/>
    <w:rsid w:val="153F3F98"/>
    <w:rsid w:val="154E7F17"/>
    <w:rsid w:val="15770651"/>
    <w:rsid w:val="1583672E"/>
    <w:rsid w:val="1589537B"/>
    <w:rsid w:val="15917F19"/>
    <w:rsid w:val="15952427"/>
    <w:rsid w:val="15B80DEE"/>
    <w:rsid w:val="15BE77D1"/>
    <w:rsid w:val="15D12316"/>
    <w:rsid w:val="15D95562"/>
    <w:rsid w:val="15EB6E78"/>
    <w:rsid w:val="15F56EC3"/>
    <w:rsid w:val="161A6EF9"/>
    <w:rsid w:val="1629295D"/>
    <w:rsid w:val="16317E2B"/>
    <w:rsid w:val="1632558F"/>
    <w:rsid w:val="16482558"/>
    <w:rsid w:val="16536070"/>
    <w:rsid w:val="167435D3"/>
    <w:rsid w:val="167C72F1"/>
    <w:rsid w:val="168D49DD"/>
    <w:rsid w:val="169E288C"/>
    <w:rsid w:val="16A92887"/>
    <w:rsid w:val="16B30897"/>
    <w:rsid w:val="16F444F1"/>
    <w:rsid w:val="16FF1774"/>
    <w:rsid w:val="171A52CB"/>
    <w:rsid w:val="17551CFA"/>
    <w:rsid w:val="17622F37"/>
    <w:rsid w:val="176D6E93"/>
    <w:rsid w:val="17776529"/>
    <w:rsid w:val="17875AF4"/>
    <w:rsid w:val="17950502"/>
    <w:rsid w:val="17963F2A"/>
    <w:rsid w:val="17971F9B"/>
    <w:rsid w:val="17D00A09"/>
    <w:rsid w:val="17E34157"/>
    <w:rsid w:val="17EA178B"/>
    <w:rsid w:val="1803435F"/>
    <w:rsid w:val="182E144A"/>
    <w:rsid w:val="18440E3A"/>
    <w:rsid w:val="184A22FB"/>
    <w:rsid w:val="18536DD5"/>
    <w:rsid w:val="18632988"/>
    <w:rsid w:val="18690985"/>
    <w:rsid w:val="18844158"/>
    <w:rsid w:val="18902F4C"/>
    <w:rsid w:val="18965540"/>
    <w:rsid w:val="1896597C"/>
    <w:rsid w:val="189B459D"/>
    <w:rsid w:val="18A46E50"/>
    <w:rsid w:val="18AF0E48"/>
    <w:rsid w:val="18C61467"/>
    <w:rsid w:val="18F037D0"/>
    <w:rsid w:val="18F30371"/>
    <w:rsid w:val="1926244C"/>
    <w:rsid w:val="19546293"/>
    <w:rsid w:val="19646D65"/>
    <w:rsid w:val="196849D0"/>
    <w:rsid w:val="198F1024"/>
    <w:rsid w:val="19AF3899"/>
    <w:rsid w:val="19B24562"/>
    <w:rsid w:val="19B8175F"/>
    <w:rsid w:val="19CD5647"/>
    <w:rsid w:val="19D92CB5"/>
    <w:rsid w:val="19E06BCF"/>
    <w:rsid w:val="19F00AF5"/>
    <w:rsid w:val="1A3C4D7C"/>
    <w:rsid w:val="1A44459F"/>
    <w:rsid w:val="1A4B140B"/>
    <w:rsid w:val="1A4B7285"/>
    <w:rsid w:val="1A502958"/>
    <w:rsid w:val="1A70512D"/>
    <w:rsid w:val="1A7D5695"/>
    <w:rsid w:val="1A8E30A3"/>
    <w:rsid w:val="1A9646E5"/>
    <w:rsid w:val="1AA6380E"/>
    <w:rsid w:val="1ABE360D"/>
    <w:rsid w:val="1ACD0E15"/>
    <w:rsid w:val="1AF203C4"/>
    <w:rsid w:val="1AF563AF"/>
    <w:rsid w:val="1AF61C5B"/>
    <w:rsid w:val="1B0445D8"/>
    <w:rsid w:val="1B112292"/>
    <w:rsid w:val="1B26723A"/>
    <w:rsid w:val="1B3746C1"/>
    <w:rsid w:val="1B4F398B"/>
    <w:rsid w:val="1B5D2F02"/>
    <w:rsid w:val="1B6F7CA8"/>
    <w:rsid w:val="1B8D19B6"/>
    <w:rsid w:val="1B935321"/>
    <w:rsid w:val="1BA64854"/>
    <w:rsid w:val="1BB86013"/>
    <w:rsid w:val="1BD637E1"/>
    <w:rsid w:val="1C030CE0"/>
    <w:rsid w:val="1C2F6AEC"/>
    <w:rsid w:val="1C3C1437"/>
    <w:rsid w:val="1C502801"/>
    <w:rsid w:val="1C9525CE"/>
    <w:rsid w:val="1CBE2D05"/>
    <w:rsid w:val="1CF61B99"/>
    <w:rsid w:val="1CFA1C66"/>
    <w:rsid w:val="1D287777"/>
    <w:rsid w:val="1D6E1F15"/>
    <w:rsid w:val="1D7509D3"/>
    <w:rsid w:val="1DC40D53"/>
    <w:rsid w:val="1DF44E33"/>
    <w:rsid w:val="1E082BE5"/>
    <w:rsid w:val="1E090444"/>
    <w:rsid w:val="1E0E2FEE"/>
    <w:rsid w:val="1E1D0D7F"/>
    <w:rsid w:val="1E2D49BB"/>
    <w:rsid w:val="1E4644D4"/>
    <w:rsid w:val="1ECC243E"/>
    <w:rsid w:val="1EE052DF"/>
    <w:rsid w:val="1EF36F7C"/>
    <w:rsid w:val="1EFD4092"/>
    <w:rsid w:val="1F075CDE"/>
    <w:rsid w:val="1F0D346E"/>
    <w:rsid w:val="1F311DBE"/>
    <w:rsid w:val="1F555B61"/>
    <w:rsid w:val="1F5D08A8"/>
    <w:rsid w:val="1F827781"/>
    <w:rsid w:val="1F84044A"/>
    <w:rsid w:val="1F8E33F6"/>
    <w:rsid w:val="1F9C05CC"/>
    <w:rsid w:val="1F9E09D8"/>
    <w:rsid w:val="1FA30E6A"/>
    <w:rsid w:val="1FB2509C"/>
    <w:rsid w:val="1FC50CA4"/>
    <w:rsid w:val="200C6E07"/>
    <w:rsid w:val="205321C4"/>
    <w:rsid w:val="20655761"/>
    <w:rsid w:val="20D772B0"/>
    <w:rsid w:val="20DC0A4E"/>
    <w:rsid w:val="20DE6D04"/>
    <w:rsid w:val="20EC53E5"/>
    <w:rsid w:val="20EE09D2"/>
    <w:rsid w:val="20F4359E"/>
    <w:rsid w:val="21000EEA"/>
    <w:rsid w:val="212D07D2"/>
    <w:rsid w:val="2139132E"/>
    <w:rsid w:val="213C7F2F"/>
    <w:rsid w:val="216E524B"/>
    <w:rsid w:val="21927BB3"/>
    <w:rsid w:val="21987BD2"/>
    <w:rsid w:val="22193332"/>
    <w:rsid w:val="222272C3"/>
    <w:rsid w:val="22285A61"/>
    <w:rsid w:val="223E71AB"/>
    <w:rsid w:val="22405381"/>
    <w:rsid w:val="22427D2B"/>
    <w:rsid w:val="2267366F"/>
    <w:rsid w:val="226E47A7"/>
    <w:rsid w:val="22950BA6"/>
    <w:rsid w:val="22A3585E"/>
    <w:rsid w:val="22D00FB5"/>
    <w:rsid w:val="22D74D61"/>
    <w:rsid w:val="22E358E3"/>
    <w:rsid w:val="22EA0120"/>
    <w:rsid w:val="231129F9"/>
    <w:rsid w:val="23310813"/>
    <w:rsid w:val="23330BC6"/>
    <w:rsid w:val="23543BB4"/>
    <w:rsid w:val="235804CA"/>
    <w:rsid w:val="236B49DD"/>
    <w:rsid w:val="23942B1D"/>
    <w:rsid w:val="23CA4AB1"/>
    <w:rsid w:val="23D45CA9"/>
    <w:rsid w:val="23D7454E"/>
    <w:rsid w:val="23DC4A2C"/>
    <w:rsid w:val="23F015D9"/>
    <w:rsid w:val="240D0851"/>
    <w:rsid w:val="242E01D9"/>
    <w:rsid w:val="24485703"/>
    <w:rsid w:val="244F4BC7"/>
    <w:rsid w:val="24510F72"/>
    <w:rsid w:val="24555D84"/>
    <w:rsid w:val="24622C43"/>
    <w:rsid w:val="24692D26"/>
    <w:rsid w:val="24862C39"/>
    <w:rsid w:val="24893FCA"/>
    <w:rsid w:val="249266C1"/>
    <w:rsid w:val="24AD550E"/>
    <w:rsid w:val="24BB609B"/>
    <w:rsid w:val="24C66E2C"/>
    <w:rsid w:val="25123921"/>
    <w:rsid w:val="251C59FE"/>
    <w:rsid w:val="25A056AC"/>
    <w:rsid w:val="25A95E81"/>
    <w:rsid w:val="25D23990"/>
    <w:rsid w:val="25F825C9"/>
    <w:rsid w:val="26152ACF"/>
    <w:rsid w:val="2627156B"/>
    <w:rsid w:val="263F2013"/>
    <w:rsid w:val="26A86681"/>
    <w:rsid w:val="26E26FF1"/>
    <w:rsid w:val="2727695F"/>
    <w:rsid w:val="27301D18"/>
    <w:rsid w:val="27511C59"/>
    <w:rsid w:val="279435D7"/>
    <w:rsid w:val="279C2B84"/>
    <w:rsid w:val="27A447F0"/>
    <w:rsid w:val="27E420A0"/>
    <w:rsid w:val="27EB15A7"/>
    <w:rsid w:val="27EF7B9B"/>
    <w:rsid w:val="27F85A74"/>
    <w:rsid w:val="280409D0"/>
    <w:rsid w:val="282449F8"/>
    <w:rsid w:val="28357F14"/>
    <w:rsid w:val="2865589D"/>
    <w:rsid w:val="28AD3421"/>
    <w:rsid w:val="28AE4786"/>
    <w:rsid w:val="28AE73E5"/>
    <w:rsid w:val="28AF7EE0"/>
    <w:rsid w:val="28BF523C"/>
    <w:rsid w:val="28CC22DC"/>
    <w:rsid w:val="28D45591"/>
    <w:rsid w:val="28D55228"/>
    <w:rsid w:val="28E95534"/>
    <w:rsid w:val="28ED4359"/>
    <w:rsid w:val="28F803E7"/>
    <w:rsid w:val="29072922"/>
    <w:rsid w:val="290C236E"/>
    <w:rsid w:val="29116569"/>
    <w:rsid w:val="29153197"/>
    <w:rsid w:val="293E51CB"/>
    <w:rsid w:val="29492182"/>
    <w:rsid w:val="294F56DB"/>
    <w:rsid w:val="295D689E"/>
    <w:rsid w:val="2961490A"/>
    <w:rsid w:val="29731722"/>
    <w:rsid w:val="29777C03"/>
    <w:rsid w:val="29A8758A"/>
    <w:rsid w:val="29AF40FA"/>
    <w:rsid w:val="29D53DD8"/>
    <w:rsid w:val="29D80E0B"/>
    <w:rsid w:val="29FF0346"/>
    <w:rsid w:val="2A03796F"/>
    <w:rsid w:val="2A324E25"/>
    <w:rsid w:val="2A3E4480"/>
    <w:rsid w:val="2A4726ED"/>
    <w:rsid w:val="2A4835A4"/>
    <w:rsid w:val="2A7A76DA"/>
    <w:rsid w:val="2AA64555"/>
    <w:rsid w:val="2AC8748A"/>
    <w:rsid w:val="2AD3767F"/>
    <w:rsid w:val="2AED0B96"/>
    <w:rsid w:val="2AF73A90"/>
    <w:rsid w:val="2B015C1F"/>
    <w:rsid w:val="2B3F7C03"/>
    <w:rsid w:val="2B4316E4"/>
    <w:rsid w:val="2B4F3084"/>
    <w:rsid w:val="2B537A61"/>
    <w:rsid w:val="2B5807C2"/>
    <w:rsid w:val="2B593ED3"/>
    <w:rsid w:val="2B70191F"/>
    <w:rsid w:val="2B82454E"/>
    <w:rsid w:val="2B981828"/>
    <w:rsid w:val="2BD54D14"/>
    <w:rsid w:val="2BE3307A"/>
    <w:rsid w:val="2BF420D4"/>
    <w:rsid w:val="2BF96363"/>
    <w:rsid w:val="2C12437F"/>
    <w:rsid w:val="2C14105A"/>
    <w:rsid w:val="2C1A71C2"/>
    <w:rsid w:val="2C4340B8"/>
    <w:rsid w:val="2C903468"/>
    <w:rsid w:val="2C9134AA"/>
    <w:rsid w:val="2CB56B89"/>
    <w:rsid w:val="2CD86A8C"/>
    <w:rsid w:val="2CDD6E56"/>
    <w:rsid w:val="2CDE1DF5"/>
    <w:rsid w:val="2CFC55EE"/>
    <w:rsid w:val="2D035774"/>
    <w:rsid w:val="2D127D82"/>
    <w:rsid w:val="2D382B2F"/>
    <w:rsid w:val="2D3F0543"/>
    <w:rsid w:val="2D6355C4"/>
    <w:rsid w:val="2D914D8C"/>
    <w:rsid w:val="2DA05C03"/>
    <w:rsid w:val="2DA66B2C"/>
    <w:rsid w:val="2DAC106F"/>
    <w:rsid w:val="2DAD016C"/>
    <w:rsid w:val="2DAD4EDA"/>
    <w:rsid w:val="2DB455EF"/>
    <w:rsid w:val="2DC26785"/>
    <w:rsid w:val="2DFF69C5"/>
    <w:rsid w:val="2E0405A6"/>
    <w:rsid w:val="2E124B08"/>
    <w:rsid w:val="2E2640F4"/>
    <w:rsid w:val="2E3261F9"/>
    <w:rsid w:val="2E4515AF"/>
    <w:rsid w:val="2E4E51BC"/>
    <w:rsid w:val="2E5C0C17"/>
    <w:rsid w:val="2E627580"/>
    <w:rsid w:val="2E66131C"/>
    <w:rsid w:val="2EA00055"/>
    <w:rsid w:val="2EAD0CD6"/>
    <w:rsid w:val="2EAE7BE2"/>
    <w:rsid w:val="2EC1500D"/>
    <w:rsid w:val="2EE616D5"/>
    <w:rsid w:val="2F092411"/>
    <w:rsid w:val="2F0D0E61"/>
    <w:rsid w:val="2F110A69"/>
    <w:rsid w:val="2F263797"/>
    <w:rsid w:val="2F3965DC"/>
    <w:rsid w:val="2F492AAF"/>
    <w:rsid w:val="2F4C4CA8"/>
    <w:rsid w:val="2F6F325B"/>
    <w:rsid w:val="2F7704AB"/>
    <w:rsid w:val="2F8A57FA"/>
    <w:rsid w:val="2F8E007A"/>
    <w:rsid w:val="2FBA538A"/>
    <w:rsid w:val="2FD11774"/>
    <w:rsid w:val="300577BB"/>
    <w:rsid w:val="301A2AAB"/>
    <w:rsid w:val="30285F84"/>
    <w:rsid w:val="30432C77"/>
    <w:rsid w:val="30591EBC"/>
    <w:rsid w:val="307A5250"/>
    <w:rsid w:val="30B47E01"/>
    <w:rsid w:val="30CA74F6"/>
    <w:rsid w:val="30D532CF"/>
    <w:rsid w:val="30FE5443"/>
    <w:rsid w:val="3112312D"/>
    <w:rsid w:val="311476AE"/>
    <w:rsid w:val="311B3BA1"/>
    <w:rsid w:val="312806F1"/>
    <w:rsid w:val="312D2E1C"/>
    <w:rsid w:val="316C1121"/>
    <w:rsid w:val="316E0BFB"/>
    <w:rsid w:val="31910577"/>
    <w:rsid w:val="31A677A0"/>
    <w:rsid w:val="31B92300"/>
    <w:rsid w:val="31DD0581"/>
    <w:rsid w:val="31EA4B3B"/>
    <w:rsid w:val="32347232"/>
    <w:rsid w:val="32407495"/>
    <w:rsid w:val="32710B04"/>
    <w:rsid w:val="32907396"/>
    <w:rsid w:val="329409D2"/>
    <w:rsid w:val="32AB7558"/>
    <w:rsid w:val="32AE6474"/>
    <w:rsid w:val="32D27EC9"/>
    <w:rsid w:val="32D420B4"/>
    <w:rsid w:val="32ED3561"/>
    <w:rsid w:val="33022CB7"/>
    <w:rsid w:val="331F183A"/>
    <w:rsid w:val="3350220A"/>
    <w:rsid w:val="336B1A0C"/>
    <w:rsid w:val="338D1170"/>
    <w:rsid w:val="339C5DDF"/>
    <w:rsid w:val="339F7BB4"/>
    <w:rsid w:val="33A63255"/>
    <w:rsid w:val="33B36B0A"/>
    <w:rsid w:val="33B8270E"/>
    <w:rsid w:val="33CF7486"/>
    <w:rsid w:val="33D07711"/>
    <w:rsid w:val="342973EE"/>
    <w:rsid w:val="344F1119"/>
    <w:rsid w:val="345C3DBB"/>
    <w:rsid w:val="345D4B85"/>
    <w:rsid w:val="34623474"/>
    <w:rsid w:val="346F60E9"/>
    <w:rsid w:val="347601EE"/>
    <w:rsid w:val="347D4B05"/>
    <w:rsid w:val="34A55296"/>
    <w:rsid w:val="34B75B32"/>
    <w:rsid w:val="34C25D9F"/>
    <w:rsid w:val="34C7347A"/>
    <w:rsid w:val="34D32FBD"/>
    <w:rsid w:val="34D41448"/>
    <w:rsid w:val="34DB29FC"/>
    <w:rsid w:val="34F159C5"/>
    <w:rsid w:val="34FC6882"/>
    <w:rsid w:val="35026A43"/>
    <w:rsid w:val="35040CAD"/>
    <w:rsid w:val="35377FDC"/>
    <w:rsid w:val="353F48EA"/>
    <w:rsid w:val="35400A49"/>
    <w:rsid w:val="35446848"/>
    <w:rsid w:val="35530AAC"/>
    <w:rsid w:val="35651778"/>
    <w:rsid w:val="35665A43"/>
    <w:rsid w:val="356C5EFB"/>
    <w:rsid w:val="35764BB5"/>
    <w:rsid w:val="3583191E"/>
    <w:rsid w:val="35A35B63"/>
    <w:rsid w:val="35AE4B90"/>
    <w:rsid w:val="35AF502B"/>
    <w:rsid w:val="35BA1708"/>
    <w:rsid w:val="35EF0015"/>
    <w:rsid w:val="35F27513"/>
    <w:rsid w:val="361F69A7"/>
    <w:rsid w:val="36447422"/>
    <w:rsid w:val="364C66C7"/>
    <w:rsid w:val="366A1851"/>
    <w:rsid w:val="36751456"/>
    <w:rsid w:val="367F3448"/>
    <w:rsid w:val="3681381F"/>
    <w:rsid w:val="36970E43"/>
    <w:rsid w:val="36D36310"/>
    <w:rsid w:val="36FF26CE"/>
    <w:rsid w:val="370E2A54"/>
    <w:rsid w:val="37360311"/>
    <w:rsid w:val="373A1BD9"/>
    <w:rsid w:val="373B0F32"/>
    <w:rsid w:val="373C7992"/>
    <w:rsid w:val="375B67E9"/>
    <w:rsid w:val="3765786A"/>
    <w:rsid w:val="37A93008"/>
    <w:rsid w:val="37C837ED"/>
    <w:rsid w:val="37CC0333"/>
    <w:rsid w:val="37D04FB9"/>
    <w:rsid w:val="38272384"/>
    <w:rsid w:val="386C19E1"/>
    <w:rsid w:val="387D24B3"/>
    <w:rsid w:val="38823801"/>
    <w:rsid w:val="388C5396"/>
    <w:rsid w:val="389172CD"/>
    <w:rsid w:val="38CD08A2"/>
    <w:rsid w:val="38D81AA8"/>
    <w:rsid w:val="38F14327"/>
    <w:rsid w:val="38F47D02"/>
    <w:rsid w:val="38F74BF4"/>
    <w:rsid w:val="39076ABF"/>
    <w:rsid w:val="39205D82"/>
    <w:rsid w:val="392E3678"/>
    <w:rsid w:val="395451F5"/>
    <w:rsid w:val="39AA11F7"/>
    <w:rsid w:val="39B4001E"/>
    <w:rsid w:val="39B80307"/>
    <w:rsid w:val="39D470B6"/>
    <w:rsid w:val="39FD05D9"/>
    <w:rsid w:val="3A1B5478"/>
    <w:rsid w:val="3A202035"/>
    <w:rsid w:val="3A282DE3"/>
    <w:rsid w:val="3A501443"/>
    <w:rsid w:val="3A525355"/>
    <w:rsid w:val="3A6C5221"/>
    <w:rsid w:val="3A856654"/>
    <w:rsid w:val="3AB90496"/>
    <w:rsid w:val="3AB91B40"/>
    <w:rsid w:val="3AC5717F"/>
    <w:rsid w:val="3ACF7AD9"/>
    <w:rsid w:val="3AD8041C"/>
    <w:rsid w:val="3B1441C1"/>
    <w:rsid w:val="3B1A428D"/>
    <w:rsid w:val="3B1B4CA4"/>
    <w:rsid w:val="3B3A5602"/>
    <w:rsid w:val="3B6E0FE4"/>
    <w:rsid w:val="3B7952DF"/>
    <w:rsid w:val="3B870A6A"/>
    <w:rsid w:val="3BE06FF2"/>
    <w:rsid w:val="3BED0483"/>
    <w:rsid w:val="3BF50876"/>
    <w:rsid w:val="3BF776C3"/>
    <w:rsid w:val="3C041BE7"/>
    <w:rsid w:val="3C092C41"/>
    <w:rsid w:val="3C116D51"/>
    <w:rsid w:val="3C312C43"/>
    <w:rsid w:val="3C3C7C9A"/>
    <w:rsid w:val="3C3D1BD8"/>
    <w:rsid w:val="3C5B4B56"/>
    <w:rsid w:val="3C923AD9"/>
    <w:rsid w:val="3C9671C0"/>
    <w:rsid w:val="3CA02B87"/>
    <w:rsid w:val="3CDF7D60"/>
    <w:rsid w:val="3CEF5452"/>
    <w:rsid w:val="3D02584D"/>
    <w:rsid w:val="3D4A0119"/>
    <w:rsid w:val="3D4A0C76"/>
    <w:rsid w:val="3D70590E"/>
    <w:rsid w:val="3D804D87"/>
    <w:rsid w:val="3D8E249A"/>
    <w:rsid w:val="3DA54918"/>
    <w:rsid w:val="3DB324EB"/>
    <w:rsid w:val="3DCB6F09"/>
    <w:rsid w:val="3DDC3769"/>
    <w:rsid w:val="3DE314EB"/>
    <w:rsid w:val="3E147B2F"/>
    <w:rsid w:val="3E5C1106"/>
    <w:rsid w:val="3E985E95"/>
    <w:rsid w:val="3E9A7BD5"/>
    <w:rsid w:val="3EB36CA3"/>
    <w:rsid w:val="3EBE5E10"/>
    <w:rsid w:val="3EC70D05"/>
    <w:rsid w:val="3ECD5DE2"/>
    <w:rsid w:val="3ED61099"/>
    <w:rsid w:val="3EE1743F"/>
    <w:rsid w:val="3EF0431A"/>
    <w:rsid w:val="3F035AF1"/>
    <w:rsid w:val="3F1315B6"/>
    <w:rsid w:val="3F237AAD"/>
    <w:rsid w:val="3F2A1F9D"/>
    <w:rsid w:val="3F4258C0"/>
    <w:rsid w:val="3F517A35"/>
    <w:rsid w:val="3F5A6E7D"/>
    <w:rsid w:val="3F81342E"/>
    <w:rsid w:val="3FBC2E1B"/>
    <w:rsid w:val="3FC84BC7"/>
    <w:rsid w:val="3FCE12B2"/>
    <w:rsid w:val="3FE07098"/>
    <w:rsid w:val="4001001F"/>
    <w:rsid w:val="400464BF"/>
    <w:rsid w:val="40121B19"/>
    <w:rsid w:val="40182C29"/>
    <w:rsid w:val="401A39FA"/>
    <w:rsid w:val="401E3CD6"/>
    <w:rsid w:val="405C7E57"/>
    <w:rsid w:val="40873E0B"/>
    <w:rsid w:val="408B4830"/>
    <w:rsid w:val="40972923"/>
    <w:rsid w:val="40A13C87"/>
    <w:rsid w:val="40B50FEF"/>
    <w:rsid w:val="40E20A22"/>
    <w:rsid w:val="40F47452"/>
    <w:rsid w:val="41002FE7"/>
    <w:rsid w:val="410804F4"/>
    <w:rsid w:val="413A320E"/>
    <w:rsid w:val="414C020A"/>
    <w:rsid w:val="415334F6"/>
    <w:rsid w:val="41630E6C"/>
    <w:rsid w:val="417323BE"/>
    <w:rsid w:val="41945872"/>
    <w:rsid w:val="41971F93"/>
    <w:rsid w:val="41A34A75"/>
    <w:rsid w:val="41C75A56"/>
    <w:rsid w:val="41CA1E51"/>
    <w:rsid w:val="41E53D6E"/>
    <w:rsid w:val="41F84B3C"/>
    <w:rsid w:val="4212651C"/>
    <w:rsid w:val="42146CEE"/>
    <w:rsid w:val="422752DD"/>
    <w:rsid w:val="422F6278"/>
    <w:rsid w:val="424358E2"/>
    <w:rsid w:val="426A7D2E"/>
    <w:rsid w:val="42754687"/>
    <w:rsid w:val="4290300A"/>
    <w:rsid w:val="42996CA3"/>
    <w:rsid w:val="42B33158"/>
    <w:rsid w:val="431A35B5"/>
    <w:rsid w:val="431D2FA3"/>
    <w:rsid w:val="433B5DA1"/>
    <w:rsid w:val="434509CD"/>
    <w:rsid w:val="43455E22"/>
    <w:rsid w:val="43457374"/>
    <w:rsid w:val="43483AC5"/>
    <w:rsid w:val="434904EC"/>
    <w:rsid w:val="435800D7"/>
    <w:rsid w:val="435C340E"/>
    <w:rsid w:val="43622CBC"/>
    <w:rsid w:val="4365662B"/>
    <w:rsid w:val="436642F4"/>
    <w:rsid w:val="43692B35"/>
    <w:rsid w:val="437658B6"/>
    <w:rsid w:val="438F7D56"/>
    <w:rsid w:val="439E248A"/>
    <w:rsid w:val="43A97E01"/>
    <w:rsid w:val="43AD2728"/>
    <w:rsid w:val="43BF06F7"/>
    <w:rsid w:val="4401272B"/>
    <w:rsid w:val="4448322A"/>
    <w:rsid w:val="44602576"/>
    <w:rsid w:val="448A7069"/>
    <w:rsid w:val="44982EAC"/>
    <w:rsid w:val="44A0402D"/>
    <w:rsid w:val="44AA02F9"/>
    <w:rsid w:val="44BA67F8"/>
    <w:rsid w:val="44CB12AD"/>
    <w:rsid w:val="44CD3470"/>
    <w:rsid w:val="44F30E21"/>
    <w:rsid w:val="44FE266C"/>
    <w:rsid w:val="45122F15"/>
    <w:rsid w:val="454711D7"/>
    <w:rsid w:val="45523F57"/>
    <w:rsid w:val="45644E34"/>
    <w:rsid w:val="456642B7"/>
    <w:rsid w:val="45AD63CF"/>
    <w:rsid w:val="45BA4F80"/>
    <w:rsid w:val="45EC30B1"/>
    <w:rsid w:val="45F64F48"/>
    <w:rsid w:val="462509D7"/>
    <w:rsid w:val="4630726A"/>
    <w:rsid w:val="463351B6"/>
    <w:rsid w:val="463D5F58"/>
    <w:rsid w:val="46567989"/>
    <w:rsid w:val="4687404C"/>
    <w:rsid w:val="46BE2C91"/>
    <w:rsid w:val="46C41A3C"/>
    <w:rsid w:val="46D16345"/>
    <w:rsid w:val="46DA2615"/>
    <w:rsid w:val="470B590E"/>
    <w:rsid w:val="47160BBA"/>
    <w:rsid w:val="47223253"/>
    <w:rsid w:val="472A082F"/>
    <w:rsid w:val="47323F8F"/>
    <w:rsid w:val="47570346"/>
    <w:rsid w:val="47610AB5"/>
    <w:rsid w:val="478C78E7"/>
    <w:rsid w:val="47F718FA"/>
    <w:rsid w:val="48013A7C"/>
    <w:rsid w:val="483807A5"/>
    <w:rsid w:val="483B70CA"/>
    <w:rsid w:val="484C0FB1"/>
    <w:rsid w:val="484C3082"/>
    <w:rsid w:val="48532D2A"/>
    <w:rsid w:val="48613B9B"/>
    <w:rsid w:val="48CB04B3"/>
    <w:rsid w:val="48FD648E"/>
    <w:rsid w:val="49095627"/>
    <w:rsid w:val="494945C7"/>
    <w:rsid w:val="49763A62"/>
    <w:rsid w:val="498671F1"/>
    <w:rsid w:val="498C5F00"/>
    <w:rsid w:val="499A26E1"/>
    <w:rsid w:val="49C85AD0"/>
    <w:rsid w:val="49E45D3F"/>
    <w:rsid w:val="4A330C2D"/>
    <w:rsid w:val="4A5537A9"/>
    <w:rsid w:val="4A555AF9"/>
    <w:rsid w:val="4A653112"/>
    <w:rsid w:val="4A942192"/>
    <w:rsid w:val="4AA61055"/>
    <w:rsid w:val="4AA663FF"/>
    <w:rsid w:val="4AA75569"/>
    <w:rsid w:val="4B531043"/>
    <w:rsid w:val="4B673978"/>
    <w:rsid w:val="4B800F95"/>
    <w:rsid w:val="4B923F8E"/>
    <w:rsid w:val="4B926B93"/>
    <w:rsid w:val="4BA83F51"/>
    <w:rsid w:val="4BE82A31"/>
    <w:rsid w:val="4C396AAB"/>
    <w:rsid w:val="4C4138D1"/>
    <w:rsid w:val="4C85172B"/>
    <w:rsid w:val="4C9035FE"/>
    <w:rsid w:val="4C970AAA"/>
    <w:rsid w:val="4CCB7EE4"/>
    <w:rsid w:val="4CF5081D"/>
    <w:rsid w:val="4D0C138B"/>
    <w:rsid w:val="4D0C57D0"/>
    <w:rsid w:val="4D2543E7"/>
    <w:rsid w:val="4D3766BC"/>
    <w:rsid w:val="4D3943CC"/>
    <w:rsid w:val="4D3F0071"/>
    <w:rsid w:val="4D6D1B6F"/>
    <w:rsid w:val="4D934774"/>
    <w:rsid w:val="4DBC5E82"/>
    <w:rsid w:val="4DD22DC3"/>
    <w:rsid w:val="4DEC4494"/>
    <w:rsid w:val="4DEF64DF"/>
    <w:rsid w:val="4DF009D6"/>
    <w:rsid w:val="4DF0210F"/>
    <w:rsid w:val="4DF279EB"/>
    <w:rsid w:val="4E1473AC"/>
    <w:rsid w:val="4E331DA3"/>
    <w:rsid w:val="4E342826"/>
    <w:rsid w:val="4E3500D4"/>
    <w:rsid w:val="4E3E3126"/>
    <w:rsid w:val="4E4D3198"/>
    <w:rsid w:val="4E683C9A"/>
    <w:rsid w:val="4E760E7C"/>
    <w:rsid w:val="4E926DCB"/>
    <w:rsid w:val="4EBA28FD"/>
    <w:rsid w:val="4EBC4EDD"/>
    <w:rsid w:val="4EC213B4"/>
    <w:rsid w:val="4ED2402F"/>
    <w:rsid w:val="4EED1D71"/>
    <w:rsid w:val="4F066B18"/>
    <w:rsid w:val="4F187D4F"/>
    <w:rsid w:val="4F1E4B0C"/>
    <w:rsid w:val="4F242432"/>
    <w:rsid w:val="4F5249A9"/>
    <w:rsid w:val="4F937214"/>
    <w:rsid w:val="4FC527ED"/>
    <w:rsid w:val="4FD1551A"/>
    <w:rsid w:val="4FE470B4"/>
    <w:rsid w:val="500B104C"/>
    <w:rsid w:val="5026691F"/>
    <w:rsid w:val="50390900"/>
    <w:rsid w:val="505050EE"/>
    <w:rsid w:val="50854E0E"/>
    <w:rsid w:val="508619E1"/>
    <w:rsid w:val="508947BA"/>
    <w:rsid w:val="50AA5983"/>
    <w:rsid w:val="50B30291"/>
    <w:rsid w:val="50C03794"/>
    <w:rsid w:val="50CA31D6"/>
    <w:rsid w:val="50D42C67"/>
    <w:rsid w:val="50D713A5"/>
    <w:rsid w:val="5120631D"/>
    <w:rsid w:val="512B0C53"/>
    <w:rsid w:val="512D1381"/>
    <w:rsid w:val="51421E8A"/>
    <w:rsid w:val="515C327E"/>
    <w:rsid w:val="519C7CCC"/>
    <w:rsid w:val="51BB5AA6"/>
    <w:rsid w:val="51D60D28"/>
    <w:rsid w:val="51DA32C2"/>
    <w:rsid w:val="51DE33A7"/>
    <w:rsid w:val="52015462"/>
    <w:rsid w:val="525C448C"/>
    <w:rsid w:val="52786049"/>
    <w:rsid w:val="52C747B2"/>
    <w:rsid w:val="52DA2979"/>
    <w:rsid w:val="52F73966"/>
    <w:rsid w:val="531765C8"/>
    <w:rsid w:val="53282F15"/>
    <w:rsid w:val="53355E0B"/>
    <w:rsid w:val="53382415"/>
    <w:rsid w:val="53451C92"/>
    <w:rsid w:val="538618EB"/>
    <w:rsid w:val="538F7702"/>
    <w:rsid w:val="53952EF0"/>
    <w:rsid w:val="53962BE7"/>
    <w:rsid w:val="53BA70CD"/>
    <w:rsid w:val="547F6059"/>
    <w:rsid w:val="54945C4A"/>
    <w:rsid w:val="550F18CE"/>
    <w:rsid w:val="55243C71"/>
    <w:rsid w:val="555E627D"/>
    <w:rsid w:val="55647488"/>
    <w:rsid w:val="556E3AB1"/>
    <w:rsid w:val="558561B1"/>
    <w:rsid w:val="558C0A60"/>
    <w:rsid w:val="55C11FDF"/>
    <w:rsid w:val="55F1310B"/>
    <w:rsid w:val="56441190"/>
    <w:rsid w:val="56736EAA"/>
    <w:rsid w:val="56921D03"/>
    <w:rsid w:val="56C703F6"/>
    <w:rsid w:val="56D774FB"/>
    <w:rsid w:val="56D908D0"/>
    <w:rsid w:val="56DF5AA1"/>
    <w:rsid w:val="572D0B06"/>
    <w:rsid w:val="57642706"/>
    <w:rsid w:val="576D4884"/>
    <w:rsid w:val="578D7537"/>
    <w:rsid w:val="579A75EB"/>
    <w:rsid w:val="57A50F02"/>
    <w:rsid w:val="57B81011"/>
    <w:rsid w:val="57BB2999"/>
    <w:rsid w:val="57CA739C"/>
    <w:rsid w:val="57CC4101"/>
    <w:rsid w:val="57D20B39"/>
    <w:rsid w:val="57E94740"/>
    <w:rsid w:val="57EC5B39"/>
    <w:rsid w:val="57ED592E"/>
    <w:rsid w:val="58173B81"/>
    <w:rsid w:val="58345658"/>
    <w:rsid w:val="586C0353"/>
    <w:rsid w:val="58757F39"/>
    <w:rsid w:val="589D7AF0"/>
    <w:rsid w:val="58B96359"/>
    <w:rsid w:val="58BE0D7A"/>
    <w:rsid w:val="58BE1DA8"/>
    <w:rsid w:val="58C82A8B"/>
    <w:rsid w:val="58E42F56"/>
    <w:rsid w:val="58EF459A"/>
    <w:rsid w:val="58F82BB9"/>
    <w:rsid w:val="58FD6E73"/>
    <w:rsid w:val="59154E31"/>
    <w:rsid w:val="591D40A1"/>
    <w:rsid w:val="59240F8D"/>
    <w:rsid w:val="59241F01"/>
    <w:rsid w:val="594A7004"/>
    <w:rsid w:val="594C7422"/>
    <w:rsid w:val="594F3CA0"/>
    <w:rsid w:val="595605D6"/>
    <w:rsid w:val="59596470"/>
    <w:rsid w:val="595A0205"/>
    <w:rsid w:val="596553FC"/>
    <w:rsid w:val="59737173"/>
    <w:rsid w:val="59746A1D"/>
    <w:rsid w:val="597D55C5"/>
    <w:rsid w:val="597F6458"/>
    <w:rsid w:val="59807502"/>
    <w:rsid w:val="59912A0A"/>
    <w:rsid w:val="59950598"/>
    <w:rsid w:val="59A7502F"/>
    <w:rsid w:val="59F93766"/>
    <w:rsid w:val="5A0E1F39"/>
    <w:rsid w:val="5A226345"/>
    <w:rsid w:val="5A2355BF"/>
    <w:rsid w:val="5A2A5468"/>
    <w:rsid w:val="5A2B4F60"/>
    <w:rsid w:val="5A6477C9"/>
    <w:rsid w:val="5A7B3190"/>
    <w:rsid w:val="5A924468"/>
    <w:rsid w:val="5A970E20"/>
    <w:rsid w:val="5AA55172"/>
    <w:rsid w:val="5ABD6D62"/>
    <w:rsid w:val="5AC02F53"/>
    <w:rsid w:val="5AE32371"/>
    <w:rsid w:val="5AEF5479"/>
    <w:rsid w:val="5B035AA7"/>
    <w:rsid w:val="5B0619A2"/>
    <w:rsid w:val="5B371785"/>
    <w:rsid w:val="5BAE6F06"/>
    <w:rsid w:val="5BCD2513"/>
    <w:rsid w:val="5BD460A6"/>
    <w:rsid w:val="5C1733AE"/>
    <w:rsid w:val="5C4D368B"/>
    <w:rsid w:val="5C4F1D15"/>
    <w:rsid w:val="5C5647BB"/>
    <w:rsid w:val="5C723C22"/>
    <w:rsid w:val="5C911B45"/>
    <w:rsid w:val="5CB10997"/>
    <w:rsid w:val="5CD63348"/>
    <w:rsid w:val="5CED228E"/>
    <w:rsid w:val="5CEE25FC"/>
    <w:rsid w:val="5CFC2ABE"/>
    <w:rsid w:val="5CFE5B85"/>
    <w:rsid w:val="5D1D37C1"/>
    <w:rsid w:val="5D496948"/>
    <w:rsid w:val="5D4C41A4"/>
    <w:rsid w:val="5D6D6268"/>
    <w:rsid w:val="5D8847A0"/>
    <w:rsid w:val="5DA417CD"/>
    <w:rsid w:val="5DB503CC"/>
    <w:rsid w:val="5DC74854"/>
    <w:rsid w:val="5DCB3B51"/>
    <w:rsid w:val="5DEC037C"/>
    <w:rsid w:val="5DFC4B23"/>
    <w:rsid w:val="5E047687"/>
    <w:rsid w:val="5E1110FD"/>
    <w:rsid w:val="5E126DC0"/>
    <w:rsid w:val="5E1E6841"/>
    <w:rsid w:val="5E223582"/>
    <w:rsid w:val="5E305C75"/>
    <w:rsid w:val="5E777476"/>
    <w:rsid w:val="5E894A90"/>
    <w:rsid w:val="5EA45608"/>
    <w:rsid w:val="5EA465A7"/>
    <w:rsid w:val="5EA868AD"/>
    <w:rsid w:val="5EC3587F"/>
    <w:rsid w:val="5EDE4F35"/>
    <w:rsid w:val="5F0179C8"/>
    <w:rsid w:val="5F132D53"/>
    <w:rsid w:val="5F332C9B"/>
    <w:rsid w:val="5F3F2A62"/>
    <w:rsid w:val="5F49029A"/>
    <w:rsid w:val="5F4C27A9"/>
    <w:rsid w:val="5F5735CA"/>
    <w:rsid w:val="5F5B03F0"/>
    <w:rsid w:val="5F5F35D0"/>
    <w:rsid w:val="5F67077E"/>
    <w:rsid w:val="5F810F80"/>
    <w:rsid w:val="5F8279FF"/>
    <w:rsid w:val="5F9C409C"/>
    <w:rsid w:val="5FC27909"/>
    <w:rsid w:val="5FC31C94"/>
    <w:rsid w:val="5FC41131"/>
    <w:rsid w:val="5FE455D1"/>
    <w:rsid w:val="5FEF2998"/>
    <w:rsid w:val="5FF60B74"/>
    <w:rsid w:val="60030151"/>
    <w:rsid w:val="605F2E57"/>
    <w:rsid w:val="6077633C"/>
    <w:rsid w:val="607F4060"/>
    <w:rsid w:val="608876C7"/>
    <w:rsid w:val="60900157"/>
    <w:rsid w:val="60A8024B"/>
    <w:rsid w:val="60C927DF"/>
    <w:rsid w:val="60DF71E4"/>
    <w:rsid w:val="61083B20"/>
    <w:rsid w:val="61152D7D"/>
    <w:rsid w:val="6142258A"/>
    <w:rsid w:val="616B160E"/>
    <w:rsid w:val="61B460EC"/>
    <w:rsid w:val="61C41AD0"/>
    <w:rsid w:val="61D9785C"/>
    <w:rsid w:val="61EF222A"/>
    <w:rsid w:val="62104956"/>
    <w:rsid w:val="62344627"/>
    <w:rsid w:val="62414FFF"/>
    <w:rsid w:val="624B6032"/>
    <w:rsid w:val="6250540A"/>
    <w:rsid w:val="62736F2A"/>
    <w:rsid w:val="62886CBC"/>
    <w:rsid w:val="62F46134"/>
    <w:rsid w:val="631954DA"/>
    <w:rsid w:val="631A32C3"/>
    <w:rsid w:val="63235151"/>
    <w:rsid w:val="63325B0B"/>
    <w:rsid w:val="634634C9"/>
    <w:rsid w:val="634A383E"/>
    <w:rsid w:val="637B1B2F"/>
    <w:rsid w:val="63985F8B"/>
    <w:rsid w:val="639C54EF"/>
    <w:rsid w:val="63A579B2"/>
    <w:rsid w:val="63E126E7"/>
    <w:rsid w:val="640740DF"/>
    <w:rsid w:val="64140730"/>
    <w:rsid w:val="642E5BC3"/>
    <w:rsid w:val="643E592D"/>
    <w:rsid w:val="64771139"/>
    <w:rsid w:val="648A0E4B"/>
    <w:rsid w:val="64924DC2"/>
    <w:rsid w:val="649A179F"/>
    <w:rsid w:val="64B770BC"/>
    <w:rsid w:val="64CB2B52"/>
    <w:rsid w:val="64CE6331"/>
    <w:rsid w:val="64F64EE2"/>
    <w:rsid w:val="64F72BD8"/>
    <w:rsid w:val="6512663C"/>
    <w:rsid w:val="65473629"/>
    <w:rsid w:val="657F7F7C"/>
    <w:rsid w:val="658C1267"/>
    <w:rsid w:val="659311AE"/>
    <w:rsid w:val="65A6255B"/>
    <w:rsid w:val="65AD4EB2"/>
    <w:rsid w:val="65AE6E48"/>
    <w:rsid w:val="65B255C6"/>
    <w:rsid w:val="65CD24BA"/>
    <w:rsid w:val="65D83664"/>
    <w:rsid w:val="65EB3295"/>
    <w:rsid w:val="65F037FA"/>
    <w:rsid w:val="65F4293E"/>
    <w:rsid w:val="661F4074"/>
    <w:rsid w:val="669B4A14"/>
    <w:rsid w:val="66A61FC5"/>
    <w:rsid w:val="66D76A91"/>
    <w:rsid w:val="670C1C33"/>
    <w:rsid w:val="67160D9E"/>
    <w:rsid w:val="6718271D"/>
    <w:rsid w:val="671D5B7E"/>
    <w:rsid w:val="673033B6"/>
    <w:rsid w:val="674B442E"/>
    <w:rsid w:val="674C3A0F"/>
    <w:rsid w:val="678676B8"/>
    <w:rsid w:val="678C0BA2"/>
    <w:rsid w:val="67905AEE"/>
    <w:rsid w:val="67A824D3"/>
    <w:rsid w:val="67A86ADD"/>
    <w:rsid w:val="67CB0060"/>
    <w:rsid w:val="67E727F9"/>
    <w:rsid w:val="67F11B6F"/>
    <w:rsid w:val="67F24C2D"/>
    <w:rsid w:val="67F251BB"/>
    <w:rsid w:val="67F61437"/>
    <w:rsid w:val="67FC52A3"/>
    <w:rsid w:val="683E0508"/>
    <w:rsid w:val="68430AC2"/>
    <w:rsid w:val="685C543C"/>
    <w:rsid w:val="688941DE"/>
    <w:rsid w:val="68905286"/>
    <w:rsid w:val="68AA492B"/>
    <w:rsid w:val="68CF0B58"/>
    <w:rsid w:val="68E84B71"/>
    <w:rsid w:val="69026062"/>
    <w:rsid w:val="69492C31"/>
    <w:rsid w:val="698E2360"/>
    <w:rsid w:val="699A10CF"/>
    <w:rsid w:val="699A33E3"/>
    <w:rsid w:val="69A16A48"/>
    <w:rsid w:val="69A41732"/>
    <w:rsid w:val="69D27A2D"/>
    <w:rsid w:val="69F46564"/>
    <w:rsid w:val="6A02773B"/>
    <w:rsid w:val="6A076FAB"/>
    <w:rsid w:val="6A0B47B5"/>
    <w:rsid w:val="6A1E4B29"/>
    <w:rsid w:val="6A5826A7"/>
    <w:rsid w:val="6ADC091B"/>
    <w:rsid w:val="6AE52E23"/>
    <w:rsid w:val="6B003C88"/>
    <w:rsid w:val="6B0248BA"/>
    <w:rsid w:val="6B166E9B"/>
    <w:rsid w:val="6B257E75"/>
    <w:rsid w:val="6B4F1DE7"/>
    <w:rsid w:val="6B5C53B1"/>
    <w:rsid w:val="6B855E92"/>
    <w:rsid w:val="6BAB5411"/>
    <w:rsid w:val="6BC74AC9"/>
    <w:rsid w:val="6BEC3AEB"/>
    <w:rsid w:val="6BF42F53"/>
    <w:rsid w:val="6C05761A"/>
    <w:rsid w:val="6C111E44"/>
    <w:rsid w:val="6C1A462C"/>
    <w:rsid w:val="6C3471AC"/>
    <w:rsid w:val="6C4735BE"/>
    <w:rsid w:val="6C6C1A51"/>
    <w:rsid w:val="6C833A8E"/>
    <w:rsid w:val="6C8A3A20"/>
    <w:rsid w:val="6C8F32FB"/>
    <w:rsid w:val="6C912547"/>
    <w:rsid w:val="6CAF5AFE"/>
    <w:rsid w:val="6CB419C7"/>
    <w:rsid w:val="6D2A68C9"/>
    <w:rsid w:val="6D5067A1"/>
    <w:rsid w:val="6D51740C"/>
    <w:rsid w:val="6D6B6567"/>
    <w:rsid w:val="6D86522C"/>
    <w:rsid w:val="6DC44CA4"/>
    <w:rsid w:val="6DCF072C"/>
    <w:rsid w:val="6DE62C6D"/>
    <w:rsid w:val="6DED0392"/>
    <w:rsid w:val="6DF01FB8"/>
    <w:rsid w:val="6DFC7E00"/>
    <w:rsid w:val="6E4C49E1"/>
    <w:rsid w:val="6E6F4F19"/>
    <w:rsid w:val="6E8103E9"/>
    <w:rsid w:val="6E93411F"/>
    <w:rsid w:val="6E973869"/>
    <w:rsid w:val="6E9A0E22"/>
    <w:rsid w:val="6EA32B03"/>
    <w:rsid w:val="6EA81E3D"/>
    <w:rsid w:val="6EB02F72"/>
    <w:rsid w:val="6EDE5A92"/>
    <w:rsid w:val="6F1F6FA8"/>
    <w:rsid w:val="6F2157A0"/>
    <w:rsid w:val="6F533CF2"/>
    <w:rsid w:val="6F643263"/>
    <w:rsid w:val="6F753492"/>
    <w:rsid w:val="6FD648EB"/>
    <w:rsid w:val="700633DE"/>
    <w:rsid w:val="70080641"/>
    <w:rsid w:val="703D56E1"/>
    <w:rsid w:val="70804A37"/>
    <w:rsid w:val="709E401E"/>
    <w:rsid w:val="70D74F31"/>
    <w:rsid w:val="71057902"/>
    <w:rsid w:val="7107313F"/>
    <w:rsid w:val="712B644E"/>
    <w:rsid w:val="71543EA6"/>
    <w:rsid w:val="71557A09"/>
    <w:rsid w:val="715C0A25"/>
    <w:rsid w:val="719F3E56"/>
    <w:rsid w:val="71E12245"/>
    <w:rsid w:val="72287C28"/>
    <w:rsid w:val="722B2402"/>
    <w:rsid w:val="725F4B6C"/>
    <w:rsid w:val="729C4B5B"/>
    <w:rsid w:val="72A577D6"/>
    <w:rsid w:val="72A82E45"/>
    <w:rsid w:val="72AB2D17"/>
    <w:rsid w:val="72F56AFF"/>
    <w:rsid w:val="72FB664C"/>
    <w:rsid w:val="730408EE"/>
    <w:rsid w:val="732740AD"/>
    <w:rsid w:val="73297672"/>
    <w:rsid w:val="73330563"/>
    <w:rsid w:val="73581D0E"/>
    <w:rsid w:val="73752EDF"/>
    <w:rsid w:val="73AF41AC"/>
    <w:rsid w:val="73C617E8"/>
    <w:rsid w:val="73D0509D"/>
    <w:rsid w:val="73F2753F"/>
    <w:rsid w:val="73F85632"/>
    <w:rsid w:val="74040D93"/>
    <w:rsid w:val="74084917"/>
    <w:rsid w:val="741023F3"/>
    <w:rsid w:val="742A13F2"/>
    <w:rsid w:val="742C38E9"/>
    <w:rsid w:val="744141A7"/>
    <w:rsid w:val="744D216D"/>
    <w:rsid w:val="745A2001"/>
    <w:rsid w:val="74781E3D"/>
    <w:rsid w:val="74907A38"/>
    <w:rsid w:val="74A56C0D"/>
    <w:rsid w:val="74EA6A06"/>
    <w:rsid w:val="74FF2CD7"/>
    <w:rsid w:val="750A74A4"/>
    <w:rsid w:val="75251647"/>
    <w:rsid w:val="75297214"/>
    <w:rsid w:val="753505F3"/>
    <w:rsid w:val="755D0D5D"/>
    <w:rsid w:val="75827252"/>
    <w:rsid w:val="75956419"/>
    <w:rsid w:val="75A53875"/>
    <w:rsid w:val="75AE3357"/>
    <w:rsid w:val="75E40358"/>
    <w:rsid w:val="75E71985"/>
    <w:rsid w:val="75F306B0"/>
    <w:rsid w:val="76317BA9"/>
    <w:rsid w:val="7632053A"/>
    <w:rsid w:val="7632706C"/>
    <w:rsid w:val="764243DF"/>
    <w:rsid w:val="767D4CD7"/>
    <w:rsid w:val="76896695"/>
    <w:rsid w:val="769673B0"/>
    <w:rsid w:val="76A67F85"/>
    <w:rsid w:val="76C557B7"/>
    <w:rsid w:val="76D3533A"/>
    <w:rsid w:val="76E416AF"/>
    <w:rsid w:val="773C6921"/>
    <w:rsid w:val="77433934"/>
    <w:rsid w:val="775F555C"/>
    <w:rsid w:val="777203DE"/>
    <w:rsid w:val="777A0D53"/>
    <w:rsid w:val="77923228"/>
    <w:rsid w:val="77AD3561"/>
    <w:rsid w:val="77C83F56"/>
    <w:rsid w:val="77CE1B79"/>
    <w:rsid w:val="77CF5BEC"/>
    <w:rsid w:val="77D57C50"/>
    <w:rsid w:val="77D640A0"/>
    <w:rsid w:val="77EE0E9C"/>
    <w:rsid w:val="77F901FC"/>
    <w:rsid w:val="78047565"/>
    <w:rsid w:val="78106509"/>
    <w:rsid w:val="78587865"/>
    <w:rsid w:val="78924D0F"/>
    <w:rsid w:val="78D00133"/>
    <w:rsid w:val="78EA14FA"/>
    <w:rsid w:val="7901333F"/>
    <w:rsid w:val="79045E3E"/>
    <w:rsid w:val="791103CC"/>
    <w:rsid w:val="793914D7"/>
    <w:rsid w:val="794C0824"/>
    <w:rsid w:val="795A1E21"/>
    <w:rsid w:val="79811CB6"/>
    <w:rsid w:val="79C15071"/>
    <w:rsid w:val="79D20EFA"/>
    <w:rsid w:val="79D57C1C"/>
    <w:rsid w:val="79D91C41"/>
    <w:rsid w:val="7A0B62B0"/>
    <w:rsid w:val="7A125C40"/>
    <w:rsid w:val="7A16795D"/>
    <w:rsid w:val="7A2B65B9"/>
    <w:rsid w:val="7A445E6B"/>
    <w:rsid w:val="7A531B38"/>
    <w:rsid w:val="7A535423"/>
    <w:rsid w:val="7A5A1DB2"/>
    <w:rsid w:val="7A6D0BA9"/>
    <w:rsid w:val="7A8C0D24"/>
    <w:rsid w:val="7A992FA7"/>
    <w:rsid w:val="7A9D432C"/>
    <w:rsid w:val="7AAF116B"/>
    <w:rsid w:val="7AD81DB9"/>
    <w:rsid w:val="7AE9452B"/>
    <w:rsid w:val="7AF97D5F"/>
    <w:rsid w:val="7B1B1786"/>
    <w:rsid w:val="7B235E88"/>
    <w:rsid w:val="7B2778EB"/>
    <w:rsid w:val="7B741B54"/>
    <w:rsid w:val="7B76704C"/>
    <w:rsid w:val="7B9378DA"/>
    <w:rsid w:val="7B9460C8"/>
    <w:rsid w:val="7B99723F"/>
    <w:rsid w:val="7BA73787"/>
    <w:rsid w:val="7BC52D6A"/>
    <w:rsid w:val="7BE32910"/>
    <w:rsid w:val="7C0D03F4"/>
    <w:rsid w:val="7C1F40D5"/>
    <w:rsid w:val="7C224762"/>
    <w:rsid w:val="7C2501B9"/>
    <w:rsid w:val="7C514410"/>
    <w:rsid w:val="7C540B01"/>
    <w:rsid w:val="7C935ABB"/>
    <w:rsid w:val="7C96216A"/>
    <w:rsid w:val="7C9C7590"/>
    <w:rsid w:val="7CA05C13"/>
    <w:rsid w:val="7CCF3B82"/>
    <w:rsid w:val="7CD6312D"/>
    <w:rsid w:val="7CD92E1D"/>
    <w:rsid w:val="7D0A5ABF"/>
    <w:rsid w:val="7D441D54"/>
    <w:rsid w:val="7D4D50F8"/>
    <w:rsid w:val="7D55524D"/>
    <w:rsid w:val="7D6117AD"/>
    <w:rsid w:val="7D6C03A3"/>
    <w:rsid w:val="7D9D798F"/>
    <w:rsid w:val="7DBE66C8"/>
    <w:rsid w:val="7DCB0212"/>
    <w:rsid w:val="7DD05657"/>
    <w:rsid w:val="7DE253AE"/>
    <w:rsid w:val="7DE710A3"/>
    <w:rsid w:val="7E2A48D0"/>
    <w:rsid w:val="7E3407A4"/>
    <w:rsid w:val="7E4A65B4"/>
    <w:rsid w:val="7E6B74F0"/>
    <w:rsid w:val="7E78748F"/>
    <w:rsid w:val="7EA03C0E"/>
    <w:rsid w:val="7F2A120A"/>
    <w:rsid w:val="7F3B584F"/>
    <w:rsid w:val="7F4A28E5"/>
    <w:rsid w:val="7F4E56A1"/>
    <w:rsid w:val="7F54786E"/>
    <w:rsid w:val="7F570A5C"/>
    <w:rsid w:val="7F5A3030"/>
    <w:rsid w:val="7F6D405E"/>
    <w:rsid w:val="7F9F1638"/>
    <w:rsid w:val="7FA9194C"/>
    <w:rsid w:val="7FD438D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qFormat/>
    <w:uiPriority w:val="0"/>
    <w:pPr>
      <w:keepNext/>
      <w:keepLines/>
      <w:widowControl w:val="0"/>
      <w:spacing w:line="413" w:lineRule="auto"/>
      <w:jc w:val="both"/>
      <w:outlineLvl w:val="1"/>
    </w:pPr>
    <w:rPr>
      <w:rFonts w:ascii="Arial" w:hAnsi="Arial" w:eastAsia="黑体"/>
      <w:b/>
      <w:kern w:val="2"/>
      <w:sz w:val="32"/>
      <w:lang w:val="en-US" w:eastAsia="zh-CN" w:bidi="ar-SA"/>
    </w:rPr>
  </w:style>
  <w:style w:type="character" w:default="1" w:styleId="6">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pPr>
      <w:ind w:left="140"/>
    </w:pPr>
    <w:rPr>
      <w:rFonts w:ascii="新宋体" w:hAnsi="新宋体" w:eastAsia="新宋体" w:cs="新宋体"/>
      <w:sz w:val="28"/>
      <w:szCs w:val="28"/>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800080"/>
      <w:u w:val="none"/>
    </w:rPr>
  </w:style>
  <w:style w:type="character" w:styleId="9">
    <w:name w:val="HTML Definition"/>
    <w:basedOn w:val="6"/>
    <w:qFormat/>
    <w:uiPriority w:val="0"/>
  </w:style>
  <w:style w:type="character" w:styleId="10">
    <w:name w:val="HTML Typewriter"/>
    <w:basedOn w:val="6"/>
    <w:qFormat/>
    <w:uiPriority w:val="0"/>
    <w:rPr>
      <w:rFonts w:ascii="monospace" w:hAnsi="monospace" w:eastAsia="monospace" w:cs="monospace"/>
      <w:sz w:val="20"/>
    </w:rPr>
  </w:style>
  <w:style w:type="character" w:styleId="11">
    <w:name w:val="HTML Acronym"/>
    <w:basedOn w:val="6"/>
    <w:qFormat/>
    <w:uiPriority w:val="0"/>
  </w:style>
  <w:style w:type="character" w:styleId="12">
    <w:name w:val="HTML Variable"/>
    <w:basedOn w:val="6"/>
    <w:qFormat/>
    <w:uiPriority w:val="0"/>
  </w:style>
  <w:style w:type="character" w:styleId="13">
    <w:name w:val="Hyperlink"/>
    <w:basedOn w:val="6"/>
    <w:qFormat/>
    <w:uiPriority w:val="0"/>
    <w:rPr>
      <w:color w:val="0000FF"/>
      <w:u w:val="none"/>
    </w:rPr>
  </w:style>
  <w:style w:type="character" w:styleId="14">
    <w:name w:val="HTML Code"/>
    <w:basedOn w:val="6"/>
    <w:qFormat/>
    <w:uiPriority w:val="0"/>
    <w:rPr>
      <w:rFonts w:hint="default" w:ascii="monospace" w:hAnsi="monospace" w:eastAsia="monospace" w:cs="monospace"/>
      <w:sz w:val="20"/>
    </w:rPr>
  </w:style>
  <w:style w:type="character" w:styleId="15">
    <w:name w:val="HTML Cite"/>
    <w:basedOn w:val="6"/>
    <w:qFormat/>
    <w:uiPriority w:val="0"/>
  </w:style>
  <w:style w:type="character" w:styleId="16">
    <w:name w:val="HTML Keyboard"/>
    <w:basedOn w:val="6"/>
    <w:qFormat/>
    <w:uiPriority w:val="0"/>
    <w:rPr>
      <w:rFonts w:hint="default" w:ascii="monospace" w:hAnsi="monospace" w:eastAsia="monospace" w:cs="monospace"/>
      <w:sz w:val="20"/>
    </w:rPr>
  </w:style>
  <w:style w:type="character" w:styleId="17">
    <w:name w:val="HTML Sample"/>
    <w:basedOn w:val="6"/>
    <w:qFormat/>
    <w:uiPriority w:val="0"/>
    <w:rPr>
      <w:rFonts w:hint="default" w:ascii="monospace" w:hAnsi="monospace" w:eastAsia="monospace" w:cs="monospace"/>
    </w:rPr>
  </w:style>
  <w:style w:type="character" w:customStyle="1" w:styleId="19">
    <w:name w:val="source"/>
    <w:basedOn w:val="6"/>
    <w:qFormat/>
    <w:uiPriority w:val="0"/>
  </w:style>
  <w:style w:type="character" w:customStyle="1" w:styleId="20">
    <w:name w:val="largefont"/>
    <w:basedOn w:val="6"/>
    <w:qFormat/>
    <w:uiPriority w:val="0"/>
    <w:rPr>
      <w:sz w:val="24"/>
      <w:szCs w:val="24"/>
    </w:rPr>
  </w:style>
  <w:style w:type="character" w:customStyle="1" w:styleId="21">
    <w:name w:val="first"/>
    <w:basedOn w:val="6"/>
    <w:qFormat/>
    <w:uiPriority w:val="0"/>
  </w:style>
  <w:style w:type="character" w:customStyle="1" w:styleId="22">
    <w:name w:val="deliverytime"/>
    <w:basedOn w:val="6"/>
    <w:qFormat/>
    <w:uiPriority w:val="0"/>
  </w:style>
  <w:style w:type="character" w:customStyle="1" w:styleId="23">
    <w:name w:val="mediumfont"/>
    <w:basedOn w:val="6"/>
    <w:qFormat/>
    <w:uiPriority w:val="0"/>
    <w:rPr>
      <w:sz w:val="21"/>
      <w:szCs w:val="21"/>
    </w:rPr>
  </w:style>
  <w:style w:type="paragraph" w:customStyle="1" w:styleId="24">
    <w:name w:val="List Paragraph"/>
    <w:basedOn w:val="1"/>
    <w:qFormat/>
    <w:uiPriority w:val="1"/>
    <w:pPr>
      <w:ind w:left="1417" w:hanging="425"/>
      <w:jc w:val="both"/>
    </w:pPr>
    <w:rPr>
      <w:rFonts w:ascii="新宋体" w:hAnsi="新宋体" w:eastAsia="新宋体" w:cs="新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6726;&#24029;&#21439;&#23567;&#22534;&#23792;&#23665;&#24314;&#31569;&#29992;&#33457;&#23703;&#38378;&#38271;&#23721;&#30719;&#37319;&#30719;&#26435;&#25346;&#29260;&#20986;&#35753;&#20844;&#21578;.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桦川县小堆峰山建筑用花岗闪长岩矿采矿权挂牌出让公告.docx</Template>
  <Pages>7</Pages>
  <Words>3084</Words>
  <Characters>3692</Characters>
  <Lines>0</Lines>
  <Paragraphs>0</Paragraphs>
  <TotalTime>0</TotalTime>
  <ScaleCrop>false</ScaleCrop>
  <LinksUpToDate>false</LinksUpToDate>
  <CharactersWithSpaces>3725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2019-11-15T00:30:00Z</dcterms:created>
  <dc:creator>真水无香</dc:creator>
  <cp:lastModifiedBy>Administrator</cp:lastModifiedBy>
  <cp:lastPrinted>2023-08-30T02:39:00Z</cp:lastPrinted>
  <dcterms:modified xsi:type="dcterms:W3CDTF">2023-08-31T01:57:58Z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30DA836D68B54E63BAEC9A67F456A06E</vt:lpwstr>
  </property>
</Properties>
</file>