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6EB0" w14:textId="77777777" w:rsidR="00910879" w:rsidRDefault="000955CE">
      <w:pPr>
        <w:spacing w:line="640" w:lineRule="exact"/>
        <w:rPr>
          <w:rFonts w:eastAsia="黑体"/>
          <w:sz w:val="32"/>
          <w:szCs w:val="32"/>
        </w:rPr>
      </w:pPr>
      <w:r>
        <w:rPr>
          <w:rFonts w:eastAsia="黑体"/>
          <w:sz w:val="32"/>
          <w:szCs w:val="32"/>
        </w:rPr>
        <w:t>附件</w:t>
      </w:r>
      <w:r>
        <w:rPr>
          <w:rFonts w:eastAsia="黑体"/>
          <w:sz w:val="32"/>
          <w:szCs w:val="32"/>
        </w:rPr>
        <w:t>3</w:t>
      </w:r>
    </w:p>
    <w:p w14:paraId="2843400A" w14:textId="77777777" w:rsidR="00910879" w:rsidRDefault="00910879">
      <w:pPr>
        <w:pStyle w:val="a4"/>
      </w:pPr>
    </w:p>
    <w:p w14:paraId="36FC7AE7" w14:textId="77777777" w:rsidR="00910879" w:rsidRDefault="000955CE">
      <w:pPr>
        <w:spacing w:line="640" w:lineRule="exact"/>
        <w:jc w:val="center"/>
        <w:rPr>
          <w:rFonts w:eastAsia="方正小标宋简体"/>
          <w:color w:val="000000"/>
          <w:sz w:val="44"/>
          <w:szCs w:val="44"/>
        </w:rPr>
      </w:pPr>
      <w:r>
        <w:rPr>
          <w:rFonts w:eastAsia="方正小标宋简体"/>
          <w:color w:val="000000"/>
          <w:sz w:val="44"/>
          <w:szCs w:val="44"/>
        </w:rPr>
        <w:t>废止的行政规范性文件目录</w:t>
      </w:r>
    </w:p>
    <w:p w14:paraId="0F03BD66" w14:textId="77777777" w:rsidR="00910879" w:rsidRDefault="00910879">
      <w:pPr>
        <w:pStyle w:val="a3"/>
      </w:pPr>
    </w:p>
    <w:tbl>
      <w:tblPr>
        <w:tblW w:w="1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821"/>
        <w:gridCol w:w="3181"/>
      </w:tblGrid>
      <w:tr w:rsidR="00910879" w14:paraId="6C2E4432" w14:textId="77777777">
        <w:trPr>
          <w:trHeight w:hRule="exact" w:val="752"/>
          <w:jc w:val="center"/>
        </w:trPr>
        <w:tc>
          <w:tcPr>
            <w:tcW w:w="707" w:type="dxa"/>
            <w:vAlign w:val="center"/>
          </w:tcPr>
          <w:p w14:paraId="1D859E7D" w14:textId="77777777" w:rsidR="00910879" w:rsidRDefault="000955CE">
            <w:pPr>
              <w:spacing w:line="340" w:lineRule="exact"/>
              <w:jc w:val="center"/>
              <w:rPr>
                <w:rFonts w:eastAsia="黑体"/>
                <w:color w:val="000000"/>
                <w:sz w:val="32"/>
                <w:szCs w:val="32"/>
              </w:rPr>
            </w:pPr>
            <w:r>
              <w:rPr>
                <w:rFonts w:eastAsia="黑体"/>
                <w:color w:val="000000"/>
                <w:sz w:val="28"/>
                <w:szCs w:val="28"/>
              </w:rPr>
              <w:t>序号</w:t>
            </w:r>
          </w:p>
        </w:tc>
        <w:tc>
          <w:tcPr>
            <w:tcW w:w="11821" w:type="dxa"/>
            <w:vAlign w:val="center"/>
          </w:tcPr>
          <w:p w14:paraId="2A1DF03D" w14:textId="77777777" w:rsidR="00910879" w:rsidRDefault="000955CE">
            <w:pPr>
              <w:spacing w:line="340" w:lineRule="exact"/>
              <w:jc w:val="center"/>
              <w:rPr>
                <w:rFonts w:eastAsia="黑体"/>
                <w:color w:val="000000"/>
                <w:sz w:val="32"/>
                <w:szCs w:val="32"/>
              </w:rPr>
            </w:pPr>
            <w:r>
              <w:rPr>
                <w:rFonts w:eastAsia="黑体"/>
                <w:color w:val="000000"/>
                <w:sz w:val="28"/>
                <w:szCs w:val="28"/>
              </w:rPr>
              <w:t>文件名称</w:t>
            </w:r>
          </w:p>
        </w:tc>
        <w:tc>
          <w:tcPr>
            <w:tcW w:w="3181" w:type="dxa"/>
            <w:vAlign w:val="center"/>
          </w:tcPr>
          <w:p w14:paraId="59960AEE" w14:textId="77777777" w:rsidR="00910879" w:rsidRDefault="000955CE">
            <w:pPr>
              <w:spacing w:line="340" w:lineRule="exact"/>
              <w:jc w:val="center"/>
              <w:rPr>
                <w:rFonts w:eastAsia="黑体"/>
                <w:color w:val="000000"/>
                <w:sz w:val="32"/>
                <w:szCs w:val="32"/>
              </w:rPr>
            </w:pPr>
            <w:r>
              <w:rPr>
                <w:rFonts w:eastAsia="黑体"/>
                <w:color w:val="000000"/>
                <w:sz w:val="28"/>
                <w:szCs w:val="28"/>
              </w:rPr>
              <w:t>文</w:t>
            </w:r>
            <w:r>
              <w:rPr>
                <w:rFonts w:eastAsia="黑体"/>
                <w:color w:val="000000"/>
                <w:sz w:val="28"/>
                <w:szCs w:val="28"/>
              </w:rPr>
              <w:t xml:space="preserve">  </w:t>
            </w:r>
            <w:r>
              <w:rPr>
                <w:rFonts w:eastAsia="黑体"/>
                <w:color w:val="000000"/>
                <w:sz w:val="28"/>
                <w:szCs w:val="28"/>
              </w:rPr>
              <w:t>号</w:t>
            </w:r>
          </w:p>
        </w:tc>
      </w:tr>
      <w:tr w:rsidR="00910879" w14:paraId="6E80A4AE" w14:textId="77777777">
        <w:trPr>
          <w:cantSplit/>
          <w:trHeight w:val="544"/>
          <w:jc w:val="center"/>
        </w:trPr>
        <w:tc>
          <w:tcPr>
            <w:tcW w:w="707" w:type="dxa"/>
            <w:vAlign w:val="center"/>
          </w:tcPr>
          <w:p w14:paraId="45FB160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1821" w:type="dxa"/>
            <w:shd w:val="clear" w:color="auto" w:fill="auto"/>
            <w:vAlign w:val="center"/>
          </w:tcPr>
          <w:p w14:paraId="4C8982C8"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佳木斯市人民政府关于印发《佳木斯市城市公共客运交通管理办法》的通知</w:t>
            </w:r>
          </w:p>
        </w:tc>
        <w:tc>
          <w:tcPr>
            <w:tcW w:w="3181" w:type="dxa"/>
            <w:shd w:val="clear" w:color="auto" w:fill="auto"/>
            <w:vAlign w:val="center"/>
          </w:tcPr>
          <w:p w14:paraId="526B03E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佳政发〔2009〕15号</w:t>
            </w:r>
          </w:p>
        </w:tc>
      </w:tr>
      <w:tr w:rsidR="00910879" w14:paraId="5B92901E" w14:textId="77777777">
        <w:trPr>
          <w:cantSplit/>
          <w:trHeight w:val="544"/>
          <w:jc w:val="center"/>
        </w:trPr>
        <w:tc>
          <w:tcPr>
            <w:tcW w:w="707" w:type="dxa"/>
            <w:vAlign w:val="center"/>
          </w:tcPr>
          <w:p w14:paraId="583A8E2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1821" w:type="dxa"/>
            <w:shd w:val="clear" w:color="auto" w:fill="auto"/>
            <w:vAlign w:val="center"/>
          </w:tcPr>
          <w:p w14:paraId="596CAAE9" w14:textId="77777777" w:rsidR="00910879" w:rsidRDefault="000955CE">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佳木斯市人民政府办公室关于印发佳木斯市小额（创业）担保贷款管理办法的通知</w:t>
            </w:r>
          </w:p>
        </w:tc>
        <w:tc>
          <w:tcPr>
            <w:tcW w:w="3181" w:type="dxa"/>
            <w:shd w:val="clear" w:color="auto" w:fill="auto"/>
            <w:vAlign w:val="center"/>
          </w:tcPr>
          <w:p w14:paraId="38E59BB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〔2016〕12号</w:t>
            </w:r>
          </w:p>
        </w:tc>
      </w:tr>
      <w:tr w:rsidR="00910879" w14:paraId="05F07C54" w14:textId="77777777">
        <w:trPr>
          <w:cantSplit/>
          <w:trHeight w:val="544"/>
          <w:jc w:val="center"/>
        </w:trPr>
        <w:tc>
          <w:tcPr>
            <w:tcW w:w="707" w:type="dxa"/>
            <w:vAlign w:val="center"/>
          </w:tcPr>
          <w:p w14:paraId="20AFBF4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1821" w:type="dxa"/>
            <w:shd w:val="clear" w:color="auto" w:fill="auto"/>
            <w:vAlign w:val="center"/>
          </w:tcPr>
          <w:p w14:paraId="114A6568" w14:textId="77777777" w:rsidR="00910879" w:rsidRDefault="000955CE">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佳木斯市人民政府办公室关于印发佳木斯市建设项目使用林地林木补偿标准的通知</w:t>
            </w:r>
          </w:p>
        </w:tc>
        <w:tc>
          <w:tcPr>
            <w:tcW w:w="3181" w:type="dxa"/>
            <w:shd w:val="clear" w:color="auto" w:fill="auto"/>
            <w:vAlign w:val="center"/>
          </w:tcPr>
          <w:p w14:paraId="6E21135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〔2016〕13号</w:t>
            </w:r>
          </w:p>
        </w:tc>
      </w:tr>
      <w:tr w:rsidR="00910879" w14:paraId="25A5FA0B" w14:textId="77777777">
        <w:trPr>
          <w:cantSplit/>
          <w:trHeight w:val="702"/>
          <w:jc w:val="center"/>
        </w:trPr>
        <w:tc>
          <w:tcPr>
            <w:tcW w:w="707" w:type="dxa"/>
            <w:vAlign w:val="center"/>
          </w:tcPr>
          <w:p w14:paraId="75DE562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1821" w:type="dxa"/>
            <w:shd w:val="clear" w:color="auto" w:fill="auto"/>
            <w:vAlign w:val="center"/>
          </w:tcPr>
          <w:p w14:paraId="6D9B82AF" w14:textId="77777777" w:rsidR="00910879" w:rsidRDefault="000955CE">
            <w:pPr>
              <w:spacing w:line="340" w:lineRule="exac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佳木斯市人民政府办公室关于印发新建</w:t>
            </w:r>
            <w:proofErr w:type="gramStart"/>
            <w:r>
              <w:rPr>
                <w:rFonts w:ascii="仿宋_GB2312" w:eastAsia="仿宋_GB2312" w:hAnsi="仿宋_GB2312" w:cs="仿宋_GB2312" w:hint="eastAsia"/>
                <w:color w:val="000000"/>
                <w:sz w:val="28"/>
                <w:szCs w:val="28"/>
              </w:rPr>
              <w:t>牡佳铁路</w:t>
            </w:r>
            <w:proofErr w:type="gramEnd"/>
            <w:r>
              <w:rPr>
                <w:rFonts w:ascii="仿宋_GB2312" w:eastAsia="仿宋_GB2312" w:hAnsi="仿宋_GB2312" w:cs="仿宋_GB2312" w:hint="eastAsia"/>
                <w:color w:val="000000"/>
                <w:sz w:val="28"/>
                <w:szCs w:val="28"/>
              </w:rPr>
              <w:t>客专项目佳木斯市本级</w:t>
            </w:r>
            <w:proofErr w:type="gramStart"/>
            <w:r>
              <w:rPr>
                <w:rFonts w:ascii="仿宋_GB2312" w:eastAsia="仿宋_GB2312" w:hAnsi="仿宋_GB2312" w:cs="仿宋_GB2312" w:hint="eastAsia"/>
                <w:color w:val="000000"/>
                <w:sz w:val="28"/>
                <w:szCs w:val="28"/>
              </w:rPr>
              <w:t>征拆工作</w:t>
            </w:r>
            <w:proofErr w:type="gramEnd"/>
            <w:r>
              <w:rPr>
                <w:rFonts w:ascii="仿宋_GB2312" w:eastAsia="仿宋_GB2312" w:hAnsi="仿宋_GB2312" w:cs="仿宋_GB2312" w:hint="eastAsia"/>
                <w:color w:val="000000"/>
                <w:sz w:val="28"/>
                <w:szCs w:val="28"/>
              </w:rPr>
              <w:t>实施方案的通知</w:t>
            </w:r>
          </w:p>
        </w:tc>
        <w:tc>
          <w:tcPr>
            <w:tcW w:w="3181" w:type="dxa"/>
            <w:shd w:val="clear" w:color="auto" w:fill="auto"/>
            <w:vAlign w:val="center"/>
          </w:tcPr>
          <w:p w14:paraId="01F16B1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〔2017〕2号</w:t>
            </w:r>
          </w:p>
        </w:tc>
      </w:tr>
      <w:tr w:rsidR="00910879" w14:paraId="29E7CAE4" w14:textId="77777777">
        <w:trPr>
          <w:cantSplit/>
          <w:trHeight w:val="544"/>
          <w:jc w:val="center"/>
        </w:trPr>
        <w:tc>
          <w:tcPr>
            <w:tcW w:w="707" w:type="dxa"/>
            <w:vAlign w:val="center"/>
          </w:tcPr>
          <w:p w14:paraId="6B7643AC"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1821" w:type="dxa"/>
            <w:shd w:val="clear" w:color="auto" w:fill="auto"/>
            <w:vAlign w:val="center"/>
          </w:tcPr>
          <w:p w14:paraId="330F1FDC" w14:textId="77777777" w:rsidR="00910879" w:rsidRDefault="000955CE">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佳木斯市人民政府办公室关于印发佳木斯市交通运输应急保障总体预案的通知</w:t>
            </w:r>
          </w:p>
        </w:tc>
        <w:tc>
          <w:tcPr>
            <w:tcW w:w="3181" w:type="dxa"/>
            <w:shd w:val="clear" w:color="auto" w:fill="auto"/>
            <w:vAlign w:val="center"/>
          </w:tcPr>
          <w:p w14:paraId="664616D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〔2017〕42号</w:t>
            </w:r>
          </w:p>
        </w:tc>
      </w:tr>
      <w:tr w:rsidR="00910879" w14:paraId="0E35B2EA" w14:textId="77777777">
        <w:trPr>
          <w:cantSplit/>
          <w:trHeight w:val="544"/>
          <w:jc w:val="center"/>
        </w:trPr>
        <w:tc>
          <w:tcPr>
            <w:tcW w:w="707" w:type="dxa"/>
            <w:vAlign w:val="center"/>
          </w:tcPr>
          <w:p w14:paraId="3C5F65E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1821" w:type="dxa"/>
            <w:shd w:val="clear" w:color="auto" w:fill="auto"/>
            <w:vAlign w:val="center"/>
          </w:tcPr>
          <w:p w14:paraId="32D5C116" w14:textId="77777777" w:rsidR="00910879" w:rsidRDefault="000955CE">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佳木斯市人民政府办公室关于印发佳木斯市食品摊贩管理办法的通知</w:t>
            </w:r>
          </w:p>
        </w:tc>
        <w:tc>
          <w:tcPr>
            <w:tcW w:w="3181" w:type="dxa"/>
            <w:shd w:val="clear" w:color="auto" w:fill="auto"/>
            <w:vAlign w:val="center"/>
          </w:tcPr>
          <w:p w14:paraId="4D5D453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〔2017〕45号</w:t>
            </w:r>
          </w:p>
        </w:tc>
      </w:tr>
      <w:tr w:rsidR="00910879" w14:paraId="08559D35" w14:textId="77777777">
        <w:trPr>
          <w:cantSplit/>
          <w:trHeight w:val="741"/>
          <w:jc w:val="center"/>
        </w:trPr>
        <w:tc>
          <w:tcPr>
            <w:tcW w:w="707" w:type="dxa"/>
            <w:vAlign w:val="center"/>
          </w:tcPr>
          <w:p w14:paraId="3D1D839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1821" w:type="dxa"/>
            <w:shd w:val="clear" w:color="auto" w:fill="auto"/>
            <w:vAlign w:val="center"/>
          </w:tcPr>
          <w:p w14:paraId="304EF840" w14:textId="77777777" w:rsidR="00910879" w:rsidRDefault="000955CE">
            <w:pPr>
              <w:spacing w:line="340" w:lineRule="exac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佳木斯市人民政府办公室关于印发佳木斯市进一步深化基本医疗保险支付方式改革实施方案的通知</w:t>
            </w:r>
          </w:p>
        </w:tc>
        <w:tc>
          <w:tcPr>
            <w:tcW w:w="3181" w:type="dxa"/>
            <w:shd w:val="clear" w:color="auto" w:fill="auto"/>
            <w:vAlign w:val="center"/>
          </w:tcPr>
          <w:p w14:paraId="60967D66"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〔2018〕17号</w:t>
            </w:r>
          </w:p>
        </w:tc>
      </w:tr>
      <w:tr w:rsidR="00910879" w14:paraId="3BB6FDE5" w14:textId="77777777">
        <w:trPr>
          <w:cantSplit/>
          <w:trHeight w:val="544"/>
          <w:jc w:val="center"/>
        </w:trPr>
        <w:tc>
          <w:tcPr>
            <w:tcW w:w="707" w:type="dxa"/>
            <w:shd w:val="clear" w:color="auto" w:fill="auto"/>
            <w:vAlign w:val="center"/>
          </w:tcPr>
          <w:p w14:paraId="577CA3F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1821" w:type="dxa"/>
            <w:shd w:val="clear" w:color="auto" w:fill="auto"/>
            <w:vAlign w:val="center"/>
          </w:tcPr>
          <w:p w14:paraId="63AC016A" w14:textId="77777777" w:rsidR="00910879" w:rsidRDefault="000955CE">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佳木斯市人民政府办公室关于进一步改革完善全市药品生产流通使用政策的实施意见</w:t>
            </w:r>
          </w:p>
        </w:tc>
        <w:tc>
          <w:tcPr>
            <w:tcW w:w="3181" w:type="dxa"/>
            <w:shd w:val="clear" w:color="auto" w:fill="auto"/>
            <w:vAlign w:val="center"/>
          </w:tcPr>
          <w:p w14:paraId="58BF3DE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〔2018〕35号</w:t>
            </w:r>
          </w:p>
        </w:tc>
      </w:tr>
      <w:tr w:rsidR="00910879" w14:paraId="335152BE" w14:textId="77777777">
        <w:trPr>
          <w:cantSplit/>
          <w:trHeight w:val="544"/>
          <w:jc w:val="center"/>
        </w:trPr>
        <w:tc>
          <w:tcPr>
            <w:tcW w:w="707" w:type="dxa"/>
            <w:shd w:val="clear" w:color="auto" w:fill="auto"/>
            <w:vAlign w:val="center"/>
          </w:tcPr>
          <w:p w14:paraId="76370365"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9</w:t>
            </w:r>
          </w:p>
        </w:tc>
        <w:tc>
          <w:tcPr>
            <w:tcW w:w="11821" w:type="dxa"/>
            <w:shd w:val="clear" w:color="auto" w:fill="auto"/>
            <w:vAlign w:val="center"/>
          </w:tcPr>
          <w:p w14:paraId="378A254A" w14:textId="77777777" w:rsidR="00910879" w:rsidRDefault="000955CE">
            <w:pPr>
              <w:spacing w:line="340" w:lineRule="exac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佳木斯市人民政府办公室关于开展“当好主人翁、创城建新功”职工技能提升和技术创新竞赛助推佳木斯高质量发展的实施意见</w:t>
            </w:r>
          </w:p>
        </w:tc>
        <w:tc>
          <w:tcPr>
            <w:tcW w:w="3181" w:type="dxa"/>
            <w:shd w:val="clear" w:color="auto" w:fill="auto"/>
            <w:vAlign w:val="center"/>
          </w:tcPr>
          <w:p w14:paraId="49C55B6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color w:val="1C1B10"/>
                <w:sz w:val="28"/>
                <w:szCs w:val="28"/>
              </w:rPr>
              <w:t>佳政办</w:t>
            </w:r>
            <w:proofErr w:type="gramStart"/>
            <w:r>
              <w:rPr>
                <w:rFonts w:ascii="仿宋_GB2312" w:eastAsia="仿宋_GB2312" w:hAnsi="仿宋_GB2312" w:cs="仿宋_GB2312" w:hint="eastAsia"/>
                <w:color w:val="1C1B10"/>
                <w:sz w:val="28"/>
                <w:szCs w:val="28"/>
              </w:rPr>
              <w:t>规</w:t>
            </w:r>
            <w:proofErr w:type="gramEnd"/>
            <w:r>
              <w:rPr>
                <w:rFonts w:ascii="仿宋_GB2312" w:eastAsia="仿宋_GB2312" w:hAnsi="仿宋_GB2312" w:cs="仿宋_GB2312" w:hint="eastAsia"/>
                <w:color w:val="1C1B10"/>
                <w:sz w:val="28"/>
                <w:szCs w:val="28"/>
              </w:rPr>
              <w:t>〔2021〕6号</w:t>
            </w:r>
          </w:p>
        </w:tc>
      </w:tr>
      <w:tr w:rsidR="00910879" w14:paraId="400B5522" w14:textId="77777777">
        <w:trPr>
          <w:cantSplit/>
          <w:trHeight w:val="544"/>
          <w:jc w:val="center"/>
        </w:trPr>
        <w:tc>
          <w:tcPr>
            <w:tcW w:w="707" w:type="dxa"/>
            <w:shd w:val="clear" w:color="auto" w:fill="auto"/>
            <w:vAlign w:val="center"/>
          </w:tcPr>
          <w:p w14:paraId="51E01D5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1821" w:type="dxa"/>
            <w:shd w:val="clear" w:color="auto" w:fill="auto"/>
            <w:vAlign w:val="center"/>
          </w:tcPr>
          <w:p w14:paraId="1DD15B2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佳木斯市人民政府关于印发佳木斯市金融开放招商若干政策措施（试行）的通知</w:t>
            </w:r>
          </w:p>
        </w:tc>
        <w:tc>
          <w:tcPr>
            <w:tcW w:w="3181" w:type="dxa"/>
            <w:shd w:val="clear" w:color="auto" w:fill="auto"/>
            <w:vAlign w:val="center"/>
          </w:tcPr>
          <w:p w14:paraId="03A3DAB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〔2022〕1号</w:t>
            </w:r>
          </w:p>
        </w:tc>
      </w:tr>
      <w:tr w:rsidR="00910879" w14:paraId="5018CC13" w14:textId="77777777">
        <w:trPr>
          <w:cantSplit/>
          <w:trHeight w:val="544"/>
          <w:jc w:val="center"/>
        </w:trPr>
        <w:tc>
          <w:tcPr>
            <w:tcW w:w="707" w:type="dxa"/>
            <w:vAlign w:val="center"/>
          </w:tcPr>
          <w:p w14:paraId="0DCDD65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11821" w:type="dxa"/>
            <w:shd w:val="clear" w:color="auto" w:fill="auto"/>
            <w:vAlign w:val="center"/>
          </w:tcPr>
          <w:p w14:paraId="2CA48B0B"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市网络</w:t>
            </w:r>
            <w:proofErr w:type="gramEnd"/>
            <w:r>
              <w:rPr>
                <w:rFonts w:ascii="仿宋_GB2312" w:eastAsia="仿宋_GB2312" w:hAnsi="仿宋_GB2312" w:cs="仿宋_GB2312" w:hint="eastAsia"/>
                <w:sz w:val="28"/>
                <w:szCs w:val="28"/>
              </w:rPr>
              <w:t>安全事件应急预案的通知</w:t>
            </w:r>
          </w:p>
        </w:tc>
        <w:tc>
          <w:tcPr>
            <w:tcW w:w="3181" w:type="dxa"/>
            <w:shd w:val="clear" w:color="auto" w:fill="auto"/>
            <w:vAlign w:val="center"/>
          </w:tcPr>
          <w:p w14:paraId="3F76EAC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color w:val="1C1B10"/>
                <w:sz w:val="28"/>
                <w:szCs w:val="28"/>
              </w:rPr>
              <w:t>佳政办</w:t>
            </w:r>
            <w:proofErr w:type="gramStart"/>
            <w:r>
              <w:rPr>
                <w:rFonts w:ascii="仿宋_GB2312" w:eastAsia="仿宋_GB2312" w:hAnsi="仿宋_GB2312" w:cs="仿宋_GB2312" w:hint="eastAsia"/>
                <w:color w:val="1C1B10"/>
                <w:sz w:val="28"/>
                <w:szCs w:val="28"/>
              </w:rPr>
              <w:t>规</w:t>
            </w:r>
            <w:proofErr w:type="gramEnd"/>
            <w:r>
              <w:rPr>
                <w:rFonts w:ascii="仿宋_GB2312" w:eastAsia="仿宋_GB2312" w:hAnsi="仿宋_GB2312" w:cs="仿宋_GB2312" w:hint="eastAsia"/>
                <w:color w:val="1C1B10"/>
                <w:sz w:val="28"/>
                <w:szCs w:val="28"/>
              </w:rPr>
              <w:t>〔2022〕1号</w:t>
            </w:r>
          </w:p>
        </w:tc>
      </w:tr>
      <w:tr w:rsidR="00910879" w14:paraId="4210FE32" w14:textId="77777777">
        <w:trPr>
          <w:cantSplit/>
          <w:trHeight w:val="544"/>
          <w:jc w:val="center"/>
        </w:trPr>
        <w:tc>
          <w:tcPr>
            <w:tcW w:w="707" w:type="dxa"/>
            <w:vAlign w:val="center"/>
          </w:tcPr>
          <w:p w14:paraId="6259C63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11821" w:type="dxa"/>
            <w:shd w:val="clear" w:color="auto" w:fill="auto"/>
            <w:vAlign w:val="center"/>
          </w:tcPr>
          <w:p w14:paraId="29156F71"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佳木斯市人民政府办公室关于印发佳木斯市支持创意设计产业发展若干政策措施的通知</w:t>
            </w:r>
          </w:p>
        </w:tc>
        <w:tc>
          <w:tcPr>
            <w:tcW w:w="3181" w:type="dxa"/>
            <w:shd w:val="clear" w:color="auto" w:fill="auto"/>
            <w:vAlign w:val="center"/>
          </w:tcPr>
          <w:p w14:paraId="3660FE85"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〔2022〕8号</w:t>
            </w:r>
          </w:p>
        </w:tc>
      </w:tr>
      <w:tr w:rsidR="00910879" w14:paraId="021FC3C3" w14:textId="77777777">
        <w:trPr>
          <w:cantSplit/>
          <w:trHeight w:val="544"/>
          <w:jc w:val="center"/>
        </w:trPr>
        <w:tc>
          <w:tcPr>
            <w:tcW w:w="707" w:type="dxa"/>
            <w:shd w:val="clear" w:color="auto" w:fill="auto"/>
            <w:vAlign w:val="center"/>
          </w:tcPr>
          <w:p w14:paraId="20F4A1C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11821" w:type="dxa"/>
            <w:shd w:val="clear" w:color="auto" w:fill="auto"/>
            <w:vAlign w:val="center"/>
          </w:tcPr>
          <w:p w14:paraId="63EE1791"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佳木斯市人民政府2025年森林草原防火命令</w:t>
            </w:r>
          </w:p>
        </w:tc>
        <w:tc>
          <w:tcPr>
            <w:tcW w:w="3181" w:type="dxa"/>
            <w:shd w:val="clear" w:color="auto" w:fill="auto"/>
            <w:vAlign w:val="center"/>
          </w:tcPr>
          <w:p w14:paraId="400B073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〔2025〕1号</w:t>
            </w:r>
          </w:p>
        </w:tc>
      </w:tr>
      <w:tr w:rsidR="00910879" w14:paraId="60C5B0F0" w14:textId="77777777">
        <w:trPr>
          <w:cantSplit/>
          <w:trHeight w:val="544"/>
          <w:jc w:val="center"/>
        </w:trPr>
        <w:tc>
          <w:tcPr>
            <w:tcW w:w="707" w:type="dxa"/>
            <w:shd w:val="clear" w:color="auto" w:fill="auto"/>
            <w:vAlign w:val="center"/>
          </w:tcPr>
          <w:p w14:paraId="17A5C4F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11821" w:type="dxa"/>
            <w:shd w:val="clear" w:color="auto" w:fill="auto"/>
            <w:vAlign w:val="center"/>
          </w:tcPr>
          <w:p w14:paraId="4D820941"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佳木斯市人民政府关于划定陆生野生动物禁猎区和禁猎期的通告</w:t>
            </w:r>
          </w:p>
        </w:tc>
        <w:tc>
          <w:tcPr>
            <w:tcW w:w="3181" w:type="dxa"/>
            <w:shd w:val="clear" w:color="auto" w:fill="auto"/>
            <w:vAlign w:val="center"/>
          </w:tcPr>
          <w:p w14:paraId="10A9E51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〔2025〕2号</w:t>
            </w:r>
          </w:p>
        </w:tc>
      </w:tr>
    </w:tbl>
    <w:p w14:paraId="6DF22646" w14:textId="77777777" w:rsidR="00910879" w:rsidRDefault="00910879">
      <w:pPr>
        <w:rPr>
          <w:rFonts w:ascii="仿宋_GB2312" w:eastAsia="仿宋_GB2312" w:hAnsi="仿宋_GB2312" w:cs="仿宋_GB2312"/>
        </w:rPr>
      </w:pPr>
    </w:p>
    <w:sectPr w:rsidR="00910879" w:rsidSect="00A168C4">
      <w:footerReference w:type="default" r:id="rId7"/>
      <w:pgSz w:w="16838" w:h="11906" w:orient="landscape"/>
      <w:pgMar w:top="1587" w:right="2098" w:bottom="1474" w:left="1984"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0FD4" w14:textId="77777777" w:rsidR="002B373D" w:rsidRDefault="002B373D">
      <w:r>
        <w:separator/>
      </w:r>
    </w:p>
  </w:endnote>
  <w:endnote w:type="continuationSeparator" w:id="0">
    <w:p w14:paraId="5695E4FA" w14:textId="77777777" w:rsidR="002B373D" w:rsidRDefault="002B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D64" w14:textId="77777777" w:rsidR="00910879" w:rsidRDefault="009108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3A83" w14:textId="77777777" w:rsidR="002B373D" w:rsidRDefault="002B373D">
      <w:r>
        <w:separator/>
      </w:r>
    </w:p>
  </w:footnote>
  <w:footnote w:type="continuationSeparator" w:id="0">
    <w:p w14:paraId="06F38F1A" w14:textId="77777777" w:rsidR="002B373D" w:rsidRDefault="002B3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3BF3A34"/>
    <w:rsid w:val="36FBA576"/>
    <w:rsid w:val="3BDED904"/>
    <w:rsid w:val="3F6F44D4"/>
    <w:rsid w:val="42972B71"/>
    <w:rsid w:val="4DBFBE54"/>
    <w:rsid w:val="577F1C54"/>
    <w:rsid w:val="59DF6548"/>
    <w:rsid w:val="5EFF88E5"/>
    <w:rsid w:val="5FDD4546"/>
    <w:rsid w:val="627C3BE5"/>
    <w:rsid w:val="6BFFF2A6"/>
    <w:rsid w:val="6F6B35F8"/>
    <w:rsid w:val="6F773A60"/>
    <w:rsid w:val="6F7ECDCC"/>
    <w:rsid w:val="6FEE156D"/>
    <w:rsid w:val="72F7CE81"/>
    <w:rsid w:val="73EC6295"/>
    <w:rsid w:val="77793BE1"/>
    <w:rsid w:val="77CB42EA"/>
    <w:rsid w:val="77CBBFDC"/>
    <w:rsid w:val="77DEA233"/>
    <w:rsid w:val="7ADF9D47"/>
    <w:rsid w:val="7BBCD478"/>
    <w:rsid w:val="7BFECBF9"/>
    <w:rsid w:val="7BFFD245"/>
    <w:rsid w:val="7DEEFF84"/>
    <w:rsid w:val="7E75BA79"/>
    <w:rsid w:val="7F3BAA6D"/>
    <w:rsid w:val="7F3E2CAF"/>
    <w:rsid w:val="7FD5EE9E"/>
    <w:rsid w:val="7FDD8E6C"/>
    <w:rsid w:val="7FDF191B"/>
    <w:rsid w:val="7FEF8D3E"/>
    <w:rsid w:val="7FF238A6"/>
    <w:rsid w:val="7FFDC142"/>
    <w:rsid w:val="8BFFF3FB"/>
    <w:rsid w:val="9BF9D073"/>
    <w:rsid w:val="A1DE51D5"/>
    <w:rsid w:val="AC7F1577"/>
    <w:rsid w:val="B23331D8"/>
    <w:rsid w:val="BA7B23C6"/>
    <w:rsid w:val="BAFD6969"/>
    <w:rsid w:val="BAFF00D0"/>
    <w:rsid w:val="BBF33F12"/>
    <w:rsid w:val="BD293C49"/>
    <w:rsid w:val="BF7DBE59"/>
    <w:rsid w:val="BFFF05D4"/>
    <w:rsid w:val="BFFF0F03"/>
    <w:rsid w:val="C5E7D4CA"/>
    <w:rsid w:val="C5F5D52F"/>
    <w:rsid w:val="C7EAEE2F"/>
    <w:rsid w:val="CBF9CEDA"/>
    <w:rsid w:val="CE8E31A3"/>
    <w:rsid w:val="D3FF5DAB"/>
    <w:rsid w:val="DA730F12"/>
    <w:rsid w:val="DBDC3539"/>
    <w:rsid w:val="DEBB42FD"/>
    <w:rsid w:val="E7AD2BAD"/>
    <w:rsid w:val="E9A6CFC6"/>
    <w:rsid w:val="EADB190C"/>
    <w:rsid w:val="EBFDB2A8"/>
    <w:rsid w:val="ECD94DDA"/>
    <w:rsid w:val="EFED603A"/>
    <w:rsid w:val="F577BE1E"/>
    <w:rsid w:val="F6D3B935"/>
    <w:rsid w:val="F7D780A9"/>
    <w:rsid w:val="F8EF6F63"/>
    <w:rsid w:val="FCBBE8BD"/>
    <w:rsid w:val="FDBDE716"/>
    <w:rsid w:val="FECFD75F"/>
    <w:rsid w:val="FEEEEF1E"/>
    <w:rsid w:val="FF2DB544"/>
    <w:rsid w:val="FF5DC19E"/>
    <w:rsid w:val="FF6E6B5C"/>
    <w:rsid w:val="FF7EF6F1"/>
    <w:rsid w:val="FF7FA87A"/>
    <w:rsid w:val="FFBF2CD2"/>
    <w:rsid w:val="FFBFC8F8"/>
    <w:rsid w:val="FFCEB85B"/>
    <w:rsid w:val="FFDD52F8"/>
    <w:rsid w:val="FFF7AB2B"/>
    <w:rsid w:val="000955CE"/>
    <w:rsid w:val="001015F4"/>
    <w:rsid w:val="002B373D"/>
    <w:rsid w:val="00480B72"/>
    <w:rsid w:val="00910879"/>
    <w:rsid w:val="00A168C4"/>
    <w:rsid w:val="00AF7BDD"/>
    <w:rsid w:val="00D23935"/>
    <w:rsid w:val="00EA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C6F04F"/>
  <w15:docId w15:val="{CF75C972-4C82-4878-8BEA-2C80FBF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371</Words>
  <Characters>410</Characters>
  <Application>Microsoft Office Word</Application>
  <DocSecurity>0</DocSecurity>
  <Lines>41</Lines>
  <Paragraphs>48</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5</cp:revision>
  <cp:lastPrinted>2026-05-26T06:12:00Z</cp:lastPrinted>
  <dcterms:created xsi:type="dcterms:W3CDTF">2022-11-14T08:37:00Z</dcterms:created>
  <dcterms:modified xsi:type="dcterms:W3CDTF">2026-06-01T06:53:00Z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