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8E8E" w14:textId="77777777" w:rsidR="002F5E22" w:rsidRDefault="00000000">
      <w:pPr>
        <w:spacing w:line="600" w:lineRule="exact"/>
        <w:rPr>
          <w:rFonts w:ascii="黑体" w:eastAsia="黑体" w:hAnsi="黑体" w:cs="黑体" w:hint="eastAsia"/>
          <w:sz w:val="32"/>
          <w:szCs w:val="32"/>
        </w:rPr>
      </w:pPr>
      <w:r>
        <w:rPr>
          <w:rFonts w:ascii="黑体" w:eastAsia="黑体" w:hAnsi="黑体" w:cs="黑体" w:hint="eastAsia"/>
          <w:sz w:val="32"/>
          <w:szCs w:val="32"/>
        </w:rPr>
        <w:t>附件4</w:t>
      </w:r>
    </w:p>
    <w:p w14:paraId="6ED5D8FE" w14:textId="77777777" w:rsidR="002F5E22" w:rsidRDefault="00000000">
      <w:pPr>
        <w:spacing w:line="600" w:lineRule="exact"/>
        <w:jc w:val="center"/>
        <w:rPr>
          <w:rFonts w:eastAsia="方正小标宋_GBK"/>
          <w:sz w:val="44"/>
          <w:szCs w:val="44"/>
        </w:rPr>
      </w:pPr>
      <w:r>
        <w:rPr>
          <w:rFonts w:eastAsia="方正小标宋_GBK"/>
          <w:sz w:val="44"/>
          <w:szCs w:val="44"/>
        </w:rPr>
        <w:t>宣布失效的行政规范性文件目录</w:t>
      </w:r>
    </w:p>
    <w:tbl>
      <w:tblPr>
        <w:tblpPr w:leftFromText="180" w:rightFromText="180" w:vertAnchor="text" w:horzAnchor="page" w:tblpX="1038" w:tblpY="340"/>
        <w:tblOverlap w:val="never"/>
        <w:tblW w:w="1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1441"/>
        <w:gridCol w:w="3047"/>
      </w:tblGrid>
      <w:tr w:rsidR="002F5E22" w14:paraId="01E30EA7" w14:textId="77777777">
        <w:trPr>
          <w:trHeight w:hRule="exact" w:val="809"/>
        </w:trPr>
        <w:tc>
          <w:tcPr>
            <w:tcW w:w="659" w:type="dxa"/>
            <w:vAlign w:val="center"/>
          </w:tcPr>
          <w:p w14:paraId="1CF26869" w14:textId="77777777" w:rsidR="002F5E22" w:rsidRDefault="00000000">
            <w:pPr>
              <w:spacing w:line="300" w:lineRule="exact"/>
              <w:jc w:val="center"/>
              <w:rPr>
                <w:rFonts w:eastAsia="黑体"/>
                <w:sz w:val="28"/>
                <w:szCs w:val="28"/>
              </w:rPr>
            </w:pPr>
            <w:r>
              <w:rPr>
                <w:rFonts w:eastAsia="黑体"/>
                <w:sz w:val="28"/>
                <w:szCs w:val="28"/>
              </w:rPr>
              <w:t>序</w:t>
            </w:r>
          </w:p>
          <w:p w14:paraId="1A9C396C" w14:textId="77777777" w:rsidR="002F5E22" w:rsidRDefault="00000000">
            <w:pPr>
              <w:spacing w:line="300" w:lineRule="exact"/>
              <w:jc w:val="center"/>
              <w:rPr>
                <w:rFonts w:eastAsia="仿宋_GB2312"/>
                <w:sz w:val="32"/>
                <w:szCs w:val="32"/>
              </w:rPr>
            </w:pPr>
            <w:r>
              <w:rPr>
                <w:rFonts w:eastAsia="黑体"/>
                <w:sz w:val="28"/>
                <w:szCs w:val="28"/>
              </w:rPr>
              <w:t>号</w:t>
            </w:r>
          </w:p>
        </w:tc>
        <w:tc>
          <w:tcPr>
            <w:tcW w:w="11441" w:type="dxa"/>
            <w:vAlign w:val="center"/>
          </w:tcPr>
          <w:p w14:paraId="76539D54" w14:textId="77777777" w:rsidR="002F5E22" w:rsidRDefault="00000000">
            <w:pPr>
              <w:spacing w:line="300" w:lineRule="exact"/>
              <w:jc w:val="center"/>
              <w:rPr>
                <w:rFonts w:eastAsia="仿宋_GB2312"/>
                <w:sz w:val="32"/>
                <w:szCs w:val="32"/>
              </w:rPr>
            </w:pPr>
            <w:r>
              <w:rPr>
                <w:rFonts w:eastAsia="黑体"/>
                <w:sz w:val="32"/>
                <w:szCs w:val="32"/>
              </w:rPr>
              <w:t>文件名称</w:t>
            </w:r>
          </w:p>
        </w:tc>
        <w:tc>
          <w:tcPr>
            <w:tcW w:w="3047" w:type="dxa"/>
            <w:vAlign w:val="center"/>
          </w:tcPr>
          <w:p w14:paraId="00C78918" w14:textId="77777777" w:rsidR="002F5E22" w:rsidRDefault="00000000">
            <w:pPr>
              <w:spacing w:line="300" w:lineRule="exact"/>
              <w:jc w:val="center"/>
              <w:rPr>
                <w:rFonts w:eastAsia="仿宋_GB2312"/>
                <w:sz w:val="32"/>
                <w:szCs w:val="32"/>
              </w:rPr>
            </w:pPr>
            <w:r>
              <w:rPr>
                <w:rFonts w:eastAsia="黑体"/>
                <w:sz w:val="32"/>
                <w:szCs w:val="32"/>
              </w:rPr>
              <w:t>文号</w:t>
            </w:r>
          </w:p>
        </w:tc>
      </w:tr>
      <w:tr w:rsidR="002F5E22" w14:paraId="304B51D4" w14:textId="77777777">
        <w:trPr>
          <w:trHeight w:hRule="exact" w:val="637"/>
        </w:trPr>
        <w:tc>
          <w:tcPr>
            <w:tcW w:w="659" w:type="dxa"/>
            <w:shd w:val="clear" w:color="auto" w:fill="auto"/>
            <w:vAlign w:val="center"/>
          </w:tcPr>
          <w:p w14:paraId="7EB5C13B"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1 </w:t>
            </w:r>
          </w:p>
        </w:tc>
        <w:tc>
          <w:tcPr>
            <w:tcW w:w="11441" w:type="dxa"/>
            <w:shd w:val="clear" w:color="auto" w:fill="auto"/>
            <w:vAlign w:val="center"/>
          </w:tcPr>
          <w:p w14:paraId="1DC2F25A" w14:textId="77777777" w:rsidR="002F5E22" w:rsidRDefault="00000000">
            <w:pPr>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佳木斯市人民政府办公室关于促进房地产市场平稳健康发展若干意见补充意见的通知</w:t>
            </w:r>
          </w:p>
        </w:tc>
        <w:tc>
          <w:tcPr>
            <w:tcW w:w="3047" w:type="dxa"/>
            <w:shd w:val="clear" w:color="auto" w:fill="auto"/>
            <w:vAlign w:val="center"/>
          </w:tcPr>
          <w:p w14:paraId="5AD81FDD"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佳政办规〔2016〕1号</w:t>
            </w:r>
          </w:p>
        </w:tc>
      </w:tr>
      <w:tr w:rsidR="002F5E22" w14:paraId="1EE85CA1" w14:textId="77777777">
        <w:trPr>
          <w:trHeight w:hRule="exact" w:val="1073"/>
        </w:trPr>
        <w:tc>
          <w:tcPr>
            <w:tcW w:w="659" w:type="dxa"/>
            <w:shd w:val="clear" w:color="auto" w:fill="auto"/>
            <w:vAlign w:val="center"/>
          </w:tcPr>
          <w:p w14:paraId="548F051C" w14:textId="77777777" w:rsidR="002F5E22" w:rsidRDefault="00000000">
            <w:pPr>
              <w:spacing w:line="36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w:t>
            </w:r>
          </w:p>
        </w:tc>
        <w:tc>
          <w:tcPr>
            <w:tcW w:w="11441" w:type="dxa"/>
            <w:shd w:val="clear" w:color="auto" w:fill="auto"/>
            <w:vAlign w:val="center"/>
          </w:tcPr>
          <w:p w14:paraId="0DC3EDE0" w14:textId="77777777" w:rsidR="002F5E22" w:rsidRDefault="00000000">
            <w:pPr>
              <w:spacing w:line="3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佳木斯市人民政府办公室关于印发佳木斯市加强农村最低生活保障制度与扶贫开发政策有效衔接工作实施方案的通知</w:t>
            </w:r>
          </w:p>
        </w:tc>
        <w:tc>
          <w:tcPr>
            <w:tcW w:w="3047" w:type="dxa"/>
            <w:shd w:val="clear" w:color="auto" w:fill="auto"/>
            <w:vAlign w:val="center"/>
          </w:tcPr>
          <w:p w14:paraId="308950AA"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佳政办规〔2016〕24号</w:t>
            </w:r>
          </w:p>
        </w:tc>
      </w:tr>
      <w:tr w:rsidR="002F5E22" w14:paraId="0B51F04B" w14:textId="77777777">
        <w:trPr>
          <w:trHeight w:hRule="exact" w:val="704"/>
        </w:trPr>
        <w:tc>
          <w:tcPr>
            <w:tcW w:w="659" w:type="dxa"/>
            <w:shd w:val="clear" w:color="auto" w:fill="auto"/>
            <w:vAlign w:val="center"/>
          </w:tcPr>
          <w:p w14:paraId="53366248"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w:t>
            </w:r>
          </w:p>
        </w:tc>
        <w:tc>
          <w:tcPr>
            <w:tcW w:w="11441" w:type="dxa"/>
            <w:shd w:val="clear" w:color="auto" w:fill="auto"/>
          </w:tcPr>
          <w:p w14:paraId="68653D2B" w14:textId="77777777" w:rsidR="002F5E22" w:rsidRDefault="00000000">
            <w:pPr>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佳木斯市人民政府关于加快培育规上限上服务业企业若干措施（试行）的通知</w:t>
            </w:r>
          </w:p>
        </w:tc>
        <w:tc>
          <w:tcPr>
            <w:tcW w:w="3047" w:type="dxa"/>
            <w:shd w:val="clear" w:color="auto" w:fill="auto"/>
          </w:tcPr>
          <w:p w14:paraId="0EE892B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佳政规﹝2021﹞3号</w:t>
            </w:r>
          </w:p>
        </w:tc>
      </w:tr>
      <w:tr w:rsidR="002F5E22" w14:paraId="3FAC0486" w14:textId="77777777">
        <w:trPr>
          <w:trHeight w:hRule="exact" w:val="787"/>
        </w:trPr>
        <w:tc>
          <w:tcPr>
            <w:tcW w:w="659" w:type="dxa"/>
            <w:shd w:val="clear" w:color="auto" w:fill="auto"/>
            <w:vAlign w:val="center"/>
          </w:tcPr>
          <w:p w14:paraId="617C3759"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w:t>
            </w:r>
          </w:p>
        </w:tc>
        <w:tc>
          <w:tcPr>
            <w:tcW w:w="11441" w:type="dxa"/>
            <w:shd w:val="clear" w:color="auto" w:fill="auto"/>
          </w:tcPr>
          <w:p w14:paraId="756443D2" w14:textId="77777777" w:rsidR="002F5E22" w:rsidRDefault="00000000">
            <w:pPr>
              <w:spacing w:line="3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佳木斯市人民政府关于印发佳木斯市新一轮科技型企业三年行动计划实施方案（2021-2023）的通知</w:t>
            </w:r>
          </w:p>
        </w:tc>
        <w:tc>
          <w:tcPr>
            <w:tcW w:w="3047" w:type="dxa"/>
            <w:shd w:val="clear" w:color="auto" w:fill="auto"/>
          </w:tcPr>
          <w:p w14:paraId="228ABE1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佳政规﹝2021﹞7号</w:t>
            </w:r>
          </w:p>
        </w:tc>
      </w:tr>
      <w:tr w:rsidR="002F5E22" w14:paraId="37D6C9BB" w14:textId="77777777">
        <w:trPr>
          <w:trHeight w:hRule="exact" w:val="671"/>
        </w:trPr>
        <w:tc>
          <w:tcPr>
            <w:tcW w:w="659" w:type="dxa"/>
            <w:shd w:val="clear" w:color="auto" w:fill="auto"/>
            <w:vAlign w:val="center"/>
          </w:tcPr>
          <w:p w14:paraId="4536660A"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w:t>
            </w:r>
          </w:p>
        </w:tc>
        <w:tc>
          <w:tcPr>
            <w:tcW w:w="11441" w:type="dxa"/>
            <w:shd w:val="clear" w:color="auto" w:fill="auto"/>
          </w:tcPr>
          <w:p w14:paraId="52F573E9" w14:textId="77777777" w:rsidR="002F5E22" w:rsidRDefault="00000000">
            <w:pPr>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佳木斯市人民政府2023年森林草原防火命令</w:t>
            </w:r>
          </w:p>
        </w:tc>
        <w:tc>
          <w:tcPr>
            <w:tcW w:w="3047" w:type="dxa"/>
            <w:shd w:val="clear" w:color="auto" w:fill="auto"/>
          </w:tcPr>
          <w:p w14:paraId="2D6C892A" w14:textId="77777777" w:rsidR="002F5E22" w:rsidRDefault="002F5E22">
            <w:pPr>
              <w:spacing w:line="520" w:lineRule="exact"/>
              <w:jc w:val="center"/>
              <w:rPr>
                <w:rFonts w:ascii="仿宋_GB2312" w:eastAsia="仿宋_GB2312" w:hAnsi="仿宋_GB2312" w:cs="仿宋_GB2312" w:hint="eastAsia"/>
                <w:color w:val="000000"/>
                <w:kern w:val="0"/>
                <w:sz w:val="28"/>
                <w:szCs w:val="28"/>
              </w:rPr>
            </w:pPr>
          </w:p>
        </w:tc>
      </w:tr>
      <w:tr w:rsidR="002F5E22" w14:paraId="272E0CB4" w14:textId="77777777">
        <w:trPr>
          <w:trHeight w:hRule="exact" w:val="712"/>
        </w:trPr>
        <w:tc>
          <w:tcPr>
            <w:tcW w:w="659" w:type="dxa"/>
            <w:shd w:val="clear" w:color="auto" w:fill="auto"/>
            <w:vAlign w:val="center"/>
          </w:tcPr>
          <w:p w14:paraId="4605CA9F"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w:t>
            </w:r>
          </w:p>
        </w:tc>
        <w:tc>
          <w:tcPr>
            <w:tcW w:w="11441" w:type="dxa"/>
            <w:shd w:val="clear" w:color="auto" w:fill="auto"/>
          </w:tcPr>
          <w:p w14:paraId="673B1EBC" w14:textId="77777777" w:rsidR="002F5E22" w:rsidRDefault="00000000">
            <w:pPr>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佳木斯市人民政府2024年森林草原防火命令</w:t>
            </w:r>
          </w:p>
        </w:tc>
        <w:tc>
          <w:tcPr>
            <w:tcW w:w="3047" w:type="dxa"/>
            <w:shd w:val="clear" w:color="auto" w:fill="auto"/>
          </w:tcPr>
          <w:p w14:paraId="6216FE7E"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佳政规〔2024〕1号</w:t>
            </w:r>
          </w:p>
        </w:tc>
      </w:tr>
      <w:tr w:rsidR="002F5E22" w14:paraId="3CF76D82" w14:textId="77777777">
        <w:trPr>
          <w:trHeight w:hRule="exact" w:val="784"/>
        </w:trPr>
        <w:tc>
          <w:tcPr>
            <w:tcW w:w="659" w:type="dxa"/>
            <w:shd w:val="clear" w:color="auto" w:fill="auto"/>
            <w:vAlign w:val="center"/>
          </w:tcPr>
          <w:p w14:paraId="2CAA2291"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w:t>
            </w:r>
          </w:p>
        </w:tc>
        <w:tc>
          <w:tcPr>
            <w:tcW w:w="11441" w:type="dxa"/>
            <w:shd w:val="clear" w:color="auto" w:fill="auto"/>
          </w:tcPr>
          <w:p w14:paraId="15FCF1F7" w14:textId="77777777" w:rsidR="002F5E22" w:rsidRDefault="00000000">
            <w:pPr>
              <w:jc w:val="left"/>
              <w:rPr>
                <w:rFonts w:ascii="仿宋_GB2312" w:eastAsia="仿宋_GB2312" w:hAnsi="仿宋_GB2312" w:cs="仿宋_GB2312" w:hint="eastAsia"/>
                <w:b/>
                <w:bCs/>
                <w:color w:val="0000FF"/>
                <w:sz w:val="28"/>
                <w:szCs w:val="28"/>
              </w:rPr>
            </w:pPr>
            <w:r>
              <w:rPr>
                <w:rFonts w:ascii="仿宋_GB2312" w:eastAsia="仿宋_GB2312" w:hAnsi="仿宋_GB2312" w:cs="仿宋_GB2312" w:hint="eastAsia"/>
                <w:sz w:val="28"/>
                <w:szCs w:val="28"/>
              </w:rPr>
              <w:t>佳木斯市人民政府办公室关于印发佳木斯市地下管线工程规划验线管理办法（试行）的通知</w:t>
            </w:r>
          </w:p>
          <w:p w14:paraId="23DB49AE" w14:textId="77777777" w:rsidR="002F5E22" w:rsidRDefault="002F5E22">
            <w:pPr>
              <w:jc w:val="left"/>
              <w:rPr>
                <w:rFonts w:ascii="仿宋_GB2312" w:eastAsia="仿宋_GB2312" w:hAnsi="仿宋_GB2312" w:cs="仿宋_GB2312" w:hint="eastAsia"/>
                <w:sz w:val="28"/>
                <w:szCs w:val="28"/>
              </w:rPr>
            </w:pPr>
          </w:p>
        </w:tc>
        <w:tc>
          <w:tcPr>
            <w:tcW w:w="3047" w:type="dxa"/>
            <w:shd w:val="clear" w:color="auto" w:fill="auto"/>
          </w:tcPr>
          <w:p w14:paraId="2EA64D7D"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佳政办规〔2024〕1号</w:t>
            </w:r>
          </w:p>
        </w:tc>
      </w:tr>
    </w:tbl>
    <w:p w14:paraId="38AF86E7" w14:textId="77777777" w:rsidR="002F5E22" w:rsidRDefault="002F5E22"/>
    <w:sectPr w:rsidR="002F5E22" w:rsidSect="00B7190E">
      <w:footerReference w:type="default" r:id="rId7"/>
      <w:pgSz w:w="16838" w:h="11906" w:orient="landscape"/>
      <w:pgMar w:top="1587" w:right="2098" w:bottom="1474" w:left="1984" w:header="851" w:footer="992"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2486" w14:textId="77777777" w:rsidR="00CF73FA" w:rsidRDefault="00CF73FA">
      <w:r>
        <w:separator/>
      </w:r>
    </w:p>
  </w:endnote>
  <w:endnote w:type="continuationSeparator" w:id="0">
    <w:p w14:paraId="093A3EE8" w14:textId="77777777" w:rsidR="00CF73FA" w:rsidRDefault="00CF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36AC" w14:textId="77777777" w:rsidR="002F5E22" w:rsidRDefault="00000000">
    <w:pPr>
      <w:pStyle w:val="a6"/>
    </w:pPr>
    <w:r>
      <w:rPr>
        <w:noProof/>
      </w:rPr>
      <mc:AlternateContent>
        <mc:Choice Requires="wps">
          <w:drawing>
            <wp:anchor distT="0" distB="0" distL="114300" distR="114300" simplePos="0" relativeHeight="251658240" behindDoc="0" locked="0" layoutInCell="1" allowOverlap="1" wp14:anchorId="1A35B756" wp14:editId="19C722F4">
              <wp:simplePos x="0" y="0"/>
              <wp:positionH relativeFrom="margin">
                <wp:align>outside</wp:align>
              </wp:positionH>
              <wp:positionV relativeFrom="paragraph">
                <wp:posOffset>-20955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2062D5" w14:textId="77777777" w:rsidR="002F5E22" w:rsidRDefault="00000000">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1A35B756" id="_x0000_t202" coordsize="21600,21600" o:spt="202" path="m,l,21600r21600,l21600,xe">
              <v:stroke joinstyle="miter"/>
              <v:path gradientshapeok="t" o:connecttype="rect"/>
            </v:shapetype>
            <v:shape id="文本框 5" o:spid="_x0000_s1026" type="#_x0000_t202" style="position:absolute;margin-left:92.8pt;margin-top:-1.65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" filled="f" stroked="f" strokeweight=".5pt">
              <v:textbox style="mso-fit-shape-to-text:t" inset="0,0,0,0">
                <w:txbxContent>
                  <w:p w14:paraId="0E2062D5" w14:textId="77777777" w:rsidR="002F5E22" w:rsidRDefault="00000000">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2433" w14:textId="77777777" w:rsidR="00CF73FA" w:rsidRDefault="00CF73FA">
      <w:r>
        <w:separator/>
      </w:r>
    </w:p>
  </w:footnote>
  <w:footnote w:type="continuationSeparator" w:id="0">
    <w:p w14:paraId="048F5C80" w14:textId="77777777" w:rsidR="00CF73FA" w:rsidRDefault="00CF7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5"/>
  <w:displayHorizont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3E2CAF"/>
    <w:rsid w:val="0022604C"/>
    <w:rsid w:val="0095434B"/>
    <w:rsid w:val="00BF276F"/>
    <w:rsid w:val="00EE5DF8"/>
    <w:rsid w:val="0D7F6754"/>
    <w:rsid w:val="13FE8F19"/>
    <w:rsid w:val="1CFFB3AD"/>
    <w:rsid w:val="36FBA576"/>
    <w:rsid w:val="3F6F44D4"/>
    <w:rsid w:val="4DBFBE54"/>
    <w:rsid w:val="59DF6548"/>
    <w:rsid w:val="627C3BE5"/>
    <w:rsid w:val="6BFFF2A6"/>
    <w:rsid w:val="6F6B35F8"/>
    <w:rsid w:val="72F7CE81"/>
    <w:rsid w:val="73EC6295"/>
    <w:rsid w:val="77793BE1"/>
    <w:rsid w:val="77CB42EA"/>
    <w:rsid w:val="77CBBFDC"/>
    <w:rsid w:val="7ADF9D47"/>
    <w:rsid w:val="7BFECBF9"/>
    <w:rsid w:val="7BFFD245"/>
    <w:rsid w:val="7DEEFF84"/>
    <w:rsid w:val="7F3E2CAF"/>
    <w:rsid w:val="7FD5EE9E"/>
    <w:rsid w:val="7FDD8E6C"/>
    <w:rsid w:val="7FF238A6"/>
    <w:rsid w:val="7FFDC142"/>
    <w:rsid w:val="8BFFF3FB"/>
    <w:rsid w:val="AC7F1577"/>
    <w:rsid w:val="B23331D8"/>
    <w:rsid w:val="BA7B23C6"/>
    <w:rsid w:val="BAFF00D0"/>
    <w:rsid w:val="BD293C49"/>
    <w:rsid w:val="BF7DBE59"/>
    <w:rsid w:val="BFFF0F03"/>
    <w:rsid w:val="C5E7D4CA"/>
    <w:rsid w:val="C5F5D52F"/>
    <w:rsid w:val="CBF9CEDA"/>
    <w:rsid w:val="CE8E31A3"/>
    <w:rsid w:val="D3FF5DAB"/>
    <w:rsid w:val="DA730F12"/>
    <w:rsid w:val="E7AD2BAD"/>
    <w:rsid w:val="E9A6CFC6"/>
    <w:rsid w:val="EBFDB2A8"/>
    <w:rsid w:val="ECD94DDA"/>
    <w:rsid w:val="EFED603A"/>
    <w:rsid w:val="F577BE1E"/>
    <w:rsid w:val="FCBBE8BD"/>
    <w:rsid w:val="FDBDE716"/>
    <w:rsid w:val="FECFD75F"/>
    <w:rsid w:val="FEEEEF1E"/>
    <w:rsid w:val="FF5DC19E"/>
    <w:rsid w:val="FF6E6B5C"/>
    <w:rsid w:val="FFBF2CD2"/>
    <w:rsid w:val="FFBFC8F8"/>
    <w:rsid w:val="000C6D63"/>
    <w:rsid w:val="00224C1F"/>
    <w:rsid w:val="0024449D"/>
    <w:rsid w:val="002F5E22"/>
    <w:rsid w:val="00467915"/>
    <w:rsid w:val="004704C4"/>
    <w:rsid w:val="00B7190E"/>
    <w:rsid w:val="00CF73FA"/>
    <w:rsid w:val="00D9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6A6638"/>
  <w15:docId w15:val="{D57A5F33-57D8-4F35-A793-3FCB363C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艺 郑</cp:lastModifiedBy>
  <cp:revision>5</cp:revision>
  <cp:lastPrinted>2025-04-18T17:15:00Z</cp:lastPrinted>
  <dcterms:created xsi:type="dcterms:W3CDTF">2022-11-09T08:37:00Z</dcterms:created>
  <dcterms:modified xsi:type="dcterms:W3CDTF">2025-04-18T10:26:00Z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