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BFF9A" w14:textId="77777777" w:rsidR="002F5E22" w:rsidRDefault="00000000">
      <w:pPr>
        <w:spacing w:line="640" w:lineRule="exact"/>
        <w:rPr>
          <w:rFonts w:eastAsia="黑体"/>
          <w:sz w:val="32"/>
          <w:szCs w:val="32"/>
        </w:rPr>
      </w:pPr>
      <w:r>
        <w:rPr>
          <w:rFonts w:eastAsia="黑体"/>
          <w:sz w:val="32"/>
          <w:szCs w:val="32"/>
        </w:rPr>
        <w:t>附件</w:t>
      </w:r>
      <w:r>
        <w:rPr>
          <w:rFonts w:eastAsia="黑体"/>
          <w:sz w:val="32"/>
          <w:szCs w:val="32"/>
        </w:rPr>
        <w:t>3</w:t>
      </w:r>
    </w:p>
    <w:p w14:paraId="61D9919B" w14:textId="77777777" w:rsidR="002F5E22" w:rsidRDefault="002F5E22">
      <w:pPr>
        <w:pStyle w:val="a4"/>
      </w:pPr>
    </w:p>
    <w:p w14:paraId="72B3DF44" w14:textId="77777777" w:rsidR="002F5E22" w:rsidRDefault="00000000">
      <w:pPr>
        <w:spacing w:line="640" w:lineRule="exact"/>
        <w:jc w:val="center"/>
        <w:rPr>
          <w:rFonts w:eastAsia="方正小标宋简体"/>
          <w:color w:val="000000"/>
          <w:sz w:val="44"/>
          <w:szCs w:val="44"/>
        </w:rPr>
      </w:pPr>
      <w:r>
        <w:rPr>
          <w:rFonts w:eastAsia="方正小标宋简体"/>
          <w:color w:val="000000"/>
          <w:sz w:val="44"/>
          <w:szCs w:val="44"/>
        </w:rPr>
        <w:t>废止的行政规范性文件目录</w:t>
      </w:r>
    </w:p>
    <w:p w14:paraId="79892C7C" w14:textId="77777777" w:rsidR="002F5E22" w:rsidRDefault="002F5E22">
      <w:pPr>
        <w:pStyle w:val="a3"/>
      </w:pPr>
    </w:p>
    <w:tbl>
      <w:tblPr>
        <w:tblW w:w="15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1116"/>
        <w:gridCol w:w="3073"/>
      </w:tblGrid>
      <w:tr w:rsidR="002F5E22" w14:paraId="1C4D2777" w14:textId="77777777">
        <w:trPr>
          <w:trHeight w:hRule="exact" w:val="752"/>
          <w:jc w:val="center"/>
        </w:trPr>
        <w:tc>
          <w:tcPr>
            <w:tcW w:w="988" w:type="dxa"/>
            <w:vAlign w:val="center"/>
          </w:tcPr>
          <w:p w14:paraId="1E7C89C2" w14:textId="77777777" w:rsidR="002F5E22" w:rsidRDefault="00000000">
            <w:pPr>
              <w:spacing w:line="300" w:lineRule="exact"/>
              <w:jc w:val="center"/>
              <w:rPr>
                <w:rFonts w:eastAsia="黑体"/>
                <w:color w:val="000000"/>
                <w:sz w:val="32"/>
                <w:szCs w:val="32"/>
              </w:rPr>
            </w:pPr>
            <w:r>
              <w:rPr>
                <w:rFonts w:eastAsia="黑体"/>
                <w:color w:val="000000" w:themeColor="text1"/>
                <w:sz w:val="28"/>
                <w:szCs w:val="28"/>
              </w:rPr>
              <w:t>序号</w:t>
            </w:r>
          </w:p>
        </w:tc>
        <w:tc>
          <w:tcPr>
            <w:tcW w:w="11116" w:type="dxa"/>
            <w:vAlign w:val="center"/>
          </w:tcPr>
          <w:p w14:paraId="2ABDA2EE" w14:textId="77777777" w:rsidR="002F5E22" w:rsidRDefault="00000000">
            <w:pPr>
              <w:spacing w:line="300" w:lineRule="exact"/>
              <w:jc w:val="center"/>
              <w:rPr>
                <w:rFonts w:eastAsia="黑体"/>
                <w:color w:val="000000"/>
                <w:sz w:val="32"/>
                <w:szCs w:val="32"/>
              </w:rPr>
            </w:pPr>
            <w:r>
              <w:rPr>
                <w:rFonts w:eastAsia="黑体"/>
                <w:color w:val="000000" w:themeColor="text1"/>
                <w:sz w:val="28"/>
                <w:szCs w:val="28"/>
              </w:rPr>
              <w:t>文件名称</w:t>
            </w:r>
          </w:p>
        </w:tc>
        <w:tc>
          <w:tcPr>
            <w:tcW w:w="3073" w:type="dxa"/>
            <w:vAlign w:val="center"/>
          </w:tcPr>
          <w:p w14:paraId="48205AEE" w14:textId="77777777" w:rsidR="002F5E22" w:rsidRDefault="00000000">
            <w:pPr>
              <w:spacing w:line="300" w:lineRule="exact"/>
              <w:jc w:val="center"/>
              <w:rPr>
                <w:rFonts w:eastAsia="黑体"/>
                <w:color w:val="000000"/>
                <w:sz w:val="32"/>
                <w:szCs w:val="32"/>
              </w:rPr>
            </w:pPr>
            <w:r>
              <w:rPr>
                <w:rFonts w:eastAsia="黑体"/>
                <w:color w:val="000000" w:themeColor="text1"/>
                <w:sz w:val="28"/>
                <w:szCs w:val="28"/>
              </w:rPr>
              <w:t>文号</w:t>
            </w:r>
          </w:p>
        </w:tc>
      </w:tr>
      <w:tr w:rsidR="002F5E22" w14:paraId="53F00B80" w14:textId="77777777">
        <w:trPr>
          <w:trHeight w:val="681"/>
          <w:jc w:val="center"/>
        </w:trPr>
        <w:tc>
          <w:tcPr>
            <w:tcW w:w="988" w:type="dxa"/>
            <w:shd w:val="clear" w:color="auto" w:fill="auto"/>
            <w:vAlign w:val="center"/>
          </w:tcPr>
          <w:p w14:paraId="56EFD340" w14:textId="77777777" w:rsidR="002F5E22" w:rsidRDefault="00000000">
            <w:pPr>
              <w:spacing w:line="52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1</w:t>
            </w:r>
          </w:p>
        </w:tc>
        <w:tc>
          <w:tcPr>
            <w:tcW w:w="11116" w:type="dxa"/>
            <w:shd w:val="clear" w:color="auto" w:fill="auto"/>
            <w:vAlign w:val="center"/>
          </w:tcPr>
          <w:p w14:paraId="498821FB" w14:textId="77777777" w:rsidR="002F5E22" w:rsidRDefault="00000000">
            <w:pPr>
              <w:spacing w:line="520" w:lineRule="exact"/>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佳木斯市人民政府关于印发佳木斯市饮用水水源地及地下水一般保护区管理规定的通知</w:t>
            </w:r>
          </w:p>
        </w:tc>
        <w:tc>
          <w:tcPr>
            <w:tcW w:w="3073" w:type="dxa"/>
            <w:shd w:val="clear" w:color="auto" w:fill="auto"/>
            <w:vAlign w:val="center"/>
          </w:tcPr>
          <w:p w14:paraId="068C6AF6" w14:textId="77777777" w:rsidR="002F5E22" w:rsidRDefault="00000000">
            <w:pPr>
              <w:spacing w:line="52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佳政发〔2012〕11号</w:t>
            </w:r>
          </w:p>
        </w:tc>
      </w:tr>
      <w:tr w:rsidR="002F5E22" w14:paraId="3C5626E1" w14:textId="77777777">
        <w:trPr>
          <w:trHeight w:val="689"/>
          <w:jc w:val="center"/>
        </w:trPr>
        <w:tc>
          <w:tcPr>
            <w:tcW w:w="988" w:type="dxa"/>
            <w:shd w:val="clear" w:color="auto" w:fill="auto"/>
            <w:vAlign w:val="center"/>
          </w:tcPr>
          <w:p w14:paraId="3AF606D1" w14:textId="77777777" w:rsidR="002F5E22" w:rsidRDefault="00000000">
            <w:pPr>
              <w:spacing w:line="52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2</w:t>
            </w:r>
          </w:p>
        </w:tc>
        <w:tc>
          <w:tcPr>
            <w:tcW w:w="11116" w:type="dxa"/>
            <w:shd w:val="clear" w:color="auto" w:fill="auto"/>
            <w:vAlign w:val="center"/>
          </w:tcPr>
          <w:p w14:paraId="0B704730" w14:textId="77777777" w:rsidR="002F5E22" w:rsidRDefault="00000000">
            <w:pPr>
              <w:spacing w:line="520" w:lineRule="exact"/>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佳木斯市人民政府关于印发佳木斯市领军人才梯队管理办法的通知</w:t>
            </w:r>
          </w:p>
        </w:tc>
        <w:tc>
          <w:tcPr>
            <w:tcW w:w="3073" w:type="dxa"/>
            <w:shd w:val="clear" w:color="auto" w:fill="auto"/>
            <w:vAlign w:val="center"/>
          </w:tcPr>
          <w:p w14:paraId="6D67A5F2" w14:textId="77777777" w:rsidR="002F5E22" w:rsidRDefault="00000000">
            <w:pPr>
              <w:spacing w:line="52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佳政发〔2014〕5号</w:t>
            </w:r>
          </w:p>
        </w:tc>
      </w:tr>
      <w:tr w:rsidR="002F5E22" w14:paraId="2CC13649" w14:textId="77777777">
        <w:trPr>
          <w:trHeight w:val="645"/>
          <w:jc w:val="center"/>
        </w:trPr>
        <w:tc>
          <w:tcPr>
            <w:tcW w:w="988" w:type="dxa"/>
            <w:shd w:val="clear" w:color="auto" w:fill="auto"/>
            <w:vAlign w:val="center"/>
          </w:tcPr>
          <w:p w14:paraId="501E6A37" w14:textId="77777777" w:rsidR="002F5E22" w:rsidRDefault="00000000">
            <w:pPr>
              <w:spacing w:line="52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3</w:t>
            </w:r>
          </w:p>
        </w:tc>
        <w:tc>
          <w:tcPr>
            <w:tcW w:w="11116" w:type="dxa"/>
            <w:shd w:val="clear" w:color="auto" w:fill="auto"/>
            <w:vAlign w:val="center"/>
          </w:tcPr>
          <w:p w14:paraId="39DDB013" w14:textId="77777777" w:rsidR="002F5E22" w:rsidRDefault="00000000">
            <w:pPr>
              <w:spacing w:line="520" w:lineRule="exact"/>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佳木斯市人民政府关于进一步推进县域义务教育均衡发展的实施意见</w:t>
            </w:r>
          </w:p>
        </w:tc>
        <w:tc>
          <w:tcPr>
            <w:tcW w:w="3073" w:type="dxa"/>
            <w:shd w:val="clear" w:color="auto" w:fill="auto"/>
            <w:vAlign w:val="center"/>
          </w:tcPr>
          <w:p w14:paraId="08B8988E" w14:textId="77777777" w:rsidR="002F5E22" w:rsidRDefault="00000000">
            <w:pPr>
              <w:spacing w:line="52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佳政发〔2015〕10号</w:t>
            </w:r>
          </w:p>
        </w:tc>
      </w:tr>
      <w:tr w:rsidR="002F5E22" w14:paraId="6C9E9BA0" w14:textId="77777777">
        <w:trPr>
          <w:trHeight w:val="697"/>
          <w:jc w:val="center"/>
        </w:trPr>
        <w:tc>
          <w:tcPr>
            <w:tcW w:w="988" w:type="dxa"/>
            <w:shd w:val="clear" w:color="auto" w:fill="auto"/>
            <w:vAlign w:val="center"/>
          </w:tcPr>
          <w:p w14:paraId="0B4C58ED" w14:textId="77777777" w:rsidR="002F5E22" w:rsidRDefault="00000000">
            <w:pPr>
              <w:spacing w:line="52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4</w:t>
            </w:r>
          </w:p>
        </w:tc>
        <w:tc>
          <w:tcPr>
            <w:tcW w:w="11116" w:type="dxa"/>
            <w:shd w:val="clear" w:color="auto" w:fill="auto"/>
            <w:vAlign w:val="center"/>
          </w:tcPr>
          <w:p w14:paraId="0AFC3DBD" w14:textId="77777777" w:rsidR="002F5E22" w:rsidRDefault="002F5E22">
            <w:pPr>
              <w:spacing w:line="520" w:lineRule="exact"/>
              <w:jc w:val="left"/>
              <w:rPr>
                <w:rFonts w:ascii="仿宋_GB2312" w:eastAsia="仿宋_GB2312" w:hAnsi="仿宋_GB2312" w:cs="仿宋_GB2312" w:hint="eastAsia"/>
                <w:color w:val="000000"/>
                <w:kern w:val="0"/>
                <w:sz w:val="28"/>
                <w:szCs w:val="28"/>
              </w:rPr>
            </w:pPr>
            <w:hyperlink r:id="rId7" w:history="1">
              <w:r>
                <w:rPr>
                  <w:rFonts w:ascii="仿宋_GB2312" w:eastAsia="仿宋_GB2312" w:hAnsi="仿宋_GB2312" w:cs="仿宋_GB2312" w:hint="eastAsia"/>
                  <w:color w:val="000000"/>
                  <w:kern w:val="0"/>
                  <w:sz w:val="28"/>
                  <w:szCs w:val="28"/>
                </w:rPr>
                <w:t>佳木斯市人民政府关于推进城乡道路客运一体化发展的指导意见</w:t>
              </w:r>
            </w:hyperlink>
          </w:p>
        </w:tc>
        <w:tc>
          <w:tcPr>
            <w:tcW w:w="3073" w:type="dxa"/>
            <w:shd w:val="clear" w:color="auto" w:fill="auto"/>
            <w:vAlign w:val="center"/>
          </w:tcPr>
          <w:p w14:paraId="09D933A3" w14:textId="77777777" w:rsidR="002F5E22" w:rsidRDefault="00000000">
            <w:pPr>
              <w:spacing w:line="52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佳政综〔2015〕10号</w:t>
            </w:r>
          </w:p>
        </w:tc>
      </w:tr>
      <w:tr w:rsidR="002F5E22" w14:paraId="4D1264AF" w14:textId="77777777">
        <w:trPr>
          <w:trHeight w:val="701"/>
          <w:jc w:val="center"/>
        </w:trPr>
        <w:tc>
          <w:tcPr>
            <w:tcW w:w="988" w:type="dxa"/>
            <w:shd w:val="clear" w:color="auto" w:fill="auto"/>
            <w:vAlign w:val="center"/>
          </w:tcPr>
          <w:p w14:paraId="1BC537CC" w14:textId="77777777" w:rsidR="002F5E22" w:rsidRDefault="00000000">
            <w:pPr>
              <w:spacing w:line="52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5</w:t>
            </w:r>
          </w:p>
        </w:tc>
        <w:tc>
          <w:tcPr>
            <w:tcW w:w="11116" w:type="dxa"/>
            <w:shd w:val="clear" w:color="auto" w:fill="auto"/>
            <w:vAlign w:val="center"/>
          </w:tcPr>
          <w:p w14:paraId="77FA4B86" w14:textId="77777777" w:rsidR="002F5E22" w:rsidRDefault="00000000">
            <w:pPr>
              <w:spacing w:line="520" w:lineRule="exact"/>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佳木斯市人民政府办公室关于调整工伤保险费率的通知</w:t>
            </w:r>
          </w:p>
        </w:tc>
        <w:tc>
          <w:tcPr>
            <w:tcW w:w="3073" w:type="dxa"/>
            <w:shd w:val="clear" w:color="auto" w:fill="auto"/>
            <w:vAlign w:val="center"/>
          </w:tcPr>
          <w:p w14:paraId="58303948" w14:textId="77777777" w:rsidR="002F5E22" w:rsidRDefault="00000000">
            <w:pPr>
              <w:spacing w:line="52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w:t>
            </w:r>
            <w:proofErr w:type="gramStart"/>
            <w:r>
              <w:rPr>
                <w:rFonts w:ascii="仿宋_GB2312" w:eastAsia="仿宋_GB2312" w:hAnsi="仿宋_GB2312" w:cs="仿宋_GB2312" w:hint="eastAsia"/>
                <w:color w:val="000000"/>
                <w:kern w:val="0"/>
                <w:sz w:val="28"/>
                <w:szCs w:val="28"/>
              </w:rPr>
              <w:t>政办综〔2015〕</w:t>
            </w:r>
            <w:proofErr w:type="gramEnd"/>
            <w:r>
              <w:rPr>
                <w:rFonts w:ascii="仿宋_GB2312" w:eastAsia="仿宋_GB2312" w:hAnsi="仿宋_GB2312" w:cs="仿宋_GB2312" w:hint="eastAsia"/>
                <w:color w:val="000000"/>
                <w:kern w:val="0"/>
                <w:sz w:val="28"/>
                <w:szCs w:val="28"/>
              </w:rPr>
              <w:t>25号</w:t>
            </w:r>
          </w:p>
        </w:tc>
      </w:tr>
      <w:tr w:rsidR="002F5E22" w14:paraId="7F80CD71" w14:textId="77777777">
        <w:trPr>
          <w:trHeight w:val="637"/>
          <w:jc w:val="center"/>
        </w:trPr>
        <w:tc>
          <w:tcPr>
            <w:tcW w:w="988" w:type="dxa"/>
            <w:shd w:val="clear" w:color="auto" w:fill="auto"/>
            <w:vAlign w:val="center"/>
          </w:tcPr>
          <w:p w14:paraId="55AD6C22" w14:textId="77777777" w:rsidR="002F5E22" w:rsidRDefault="00000000">
            <w:pPr>
              <w:spacing w:line="52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6</w:t>
            </w:r>
          </w:p>
        </w:tc>
        <w:tc>
          <w:tcPr>
            <w:tcW w:w="11116" w:type="dxa"/>
            <w:shd w:val="clear" w:color="auto" w:fill="auto"/>
            <w:vAlign w:val="center"/>
          </w:tcPr>
          <w:p w14:paraId="791A3707" w14:textId="77777777" w:rsidR="002F5E22" w:rsidRDefault="00000000">
            <w:pPr>
              <w:spacing w:line="520" w:lineRule="exact"/>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佳木斯市人民政府关于对推进义务教育均衡发展工作进行监督和问责的意见</w:t>
            </w:r>
          </w:p>
        </w:tc>
        <w:tc>
          <w:tcPr>
            <w:tcW w:w="3073" w:type="dxa"/>
            <w:shd w:val="clear" w:color="auto" w:fill="auto"/>
            <w:vAlign w:val="center"/>
          </w:tcPr>
          <w:p w14:paraId="7DBE1035" w14:textId="77777777" w:rsidR="002F5E22" w:rsidRDefault="00000000">
            <w:pPr>
              <w:spacing w:line="52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佳政综〔2016〕3号</w:t>
            </w:r>
          </w:p>
        </w:tc>
      </w:tr>
      <w:tr w:rsidR="002F5E22" w14:paraId="7D81A759" w14:textId="77777777">
        <w:trPr>
          <w:trHeight w:val="699"/>
          <w:jc w:val="center"/>
        </w:trPr>
        <w:tc>
          <w:tcPr>
            <w:tcW w:w="988" w:type="dxa"/>
            <w:shd w:val="clear" w:color="auto" w:fill="auto"/>
            <w:vAlign w:val="center"/>
          </w:tcPr>
          <w:p w14:paraId="0B566290" w14:textId="77777777" w:rsidR="002F5E22" w:rsidRDefault="00000000">
            <w:pPr>
              <w:spacing w:line="52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7</w:t>
            </w:r>
          </w:p>
        </w:tc>
        <w:tc>
          <w:tcPr>
            <w:tcW w:w="11116" w:type="dxa"/>
            <w:shd w:val="clear" w:color="auto" w:fill="auto"/>
            <w:vAlign w:val="center"/>
          </w:tcPr>
          <w:p w14:paraId="0C0FE131" w14:textId="77777777" w:rsidR="002F5E22" w:rsidRDefault="00000000">
            <w:pPr>
              <w:spacing w:line="520" w:lineRule="exact"/>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佳木斯市人民政府关于佳木斯市区棚户区改造房屋征收货币化安置工作的实施意见</w:t>
            </w:r>
          </w:p>
        </w:tc>
        <w:tc>
          <w:tcPr>
            <w:tcW w:w="3073" w:type="dxa"/>
            <w:shd w:val="clear" w:color="auto" w:fill="auto"/>
            <w:vAlign w:val="center"/>
          </w:tcPr>
          <w:p w14:paraId="583ED517" w14:textId="77777777" w:rsidR="002F5E22" w:rsidRDefault="00000000">
            <w:pPr>
              <w:spacing w:line="52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佳政发〔2016〕7号</w:t>
            </w:r>
          </w:p>
        </w:tc>
      </w:tr>
      <w:tr w:rsidR="002F5E22" w14:paraId="2E23139C" w14:textId="77777777">
        <w:trPr>
          <w:trHeight w:val="707"/>
          <w:jc w:val="center"/>
        </w:trPr>
        <w:tc>
          <w:tcPr>
            <w:tcW w:w="988" w:type="dxa"/>
            <w:shd w:val="clear" w:color="auto" w:fill="auto"/>
            <w:vAlign w:val="center"/>
          </w:tcPr>
          <w:p w14:paraId="71FDF2EC" w14:textId="77777777" w:rsidR="002F5E22" w:rsidRDefault="00000000">
            <w:pPr>
              <w:spacing w:line="52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lastRenderedPageBreak/>
              <w:t>8</w:t>
            </w:r>
          </w:p>
        </w:tc>
        <w:tc>
          <w:tcPr>
            <w:tcW w:w="11116" w:type="dxa"/>
            <w:shd w:val="clear" w:color="auto" w:fill="auto"/>
            <w:vAlign w:val="center"/>
          </w:tcPr>
          <w:p w14:paraId="365D2FA9" w14:textId="77777777" w:rsidR="002F5E22" w:rsidRDefault="00000000">
            <w:pPr>
              <w:spacing w:line="520" w:lineRule="exact"/>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佳木斯市人民政府办公室关于印发佳木斯市“质量强市”创建工作方案的通知</w:t>
            </w:r>
          </w:p>
        </w:tc>
        <w:tc>
          <w:tcPr>
            <w:tcW w:w="3073" w:type="dxa"/>
            <w:shd w:val="clear" w:color="auto" w:fill="auto"/>
            <w:vAlign w:val="center"/>
          </w:tcPr>
          <w:p w14:paraId="2FFA3DD6" w14:textId="77777777" w:rsidR="002F5E22" w:rsidRDefault="00000000">
            <w:pPr>
              <w:spacing w:line="52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佳政办</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〔2016〕8号</w:t>
            </w:r>
          </w:p>
        </w:tc>
      </w:tr>
      <w:tr w:rsidR="002F5E22" w14:paraId="67351F8B" w14:textId="77777777">
        <w:trPr>
          <w:trHeight w:val="760"/>
          <w:jc w:val="center"/>
        </w:trPr>
        <w:tc>
          <w:tcPr>
            <w:tcW w:w="988" w:type="dxa"/>
            <w:shd w:val="clear" w:color="auto" w:fill="auto"/>
            <w:vAlign w:val="center"/>
          </w:tcPr>
          <w:p w14:paraId="12B40B7C" w14:textId="77777777" w:rsidR="002F5E22" w:rsidRDefault="00000000">
            <w:pPr>
              <w:spacing w:line="52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9</w:t>
            </w:r>
          </w:p>
        </w:tc>
        <w:tc>
          <w:tcPr>
            <w:tcW w:w="11116" w:type="dxa"/>
            <w:shd w:val="clear" w:color="auto" w:fill="auto"/>
            <w:vAlign w:val="center"/>
          </w:tcPr>
          <w:p w14:paraId="20295649" w14:textId="77777777" w:rsidR="002F5E22" w:rsidRDefault="00000000">
            <w:pPr>
              <w:spacing w:line="520" w:lineRule="exact"/>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佳木斯市人民政府办公室关于印发棚改项目房屋征收有关事宜补充规定的通知</w:t>
            </w:r>
          </w:p>
        </w:tc>
        <w:tc>
          <w:tcPr>
            <w:tcW w:w="3073" w:type="dxa"/>
            <w:shd w:val="clear" w:color="auto" w:fill="auto"/>
            <w:vAlign w:val="center"/>
          </w:tcPr>
          <w:p w14:paraId="6CDFF7DF" w14:textId="77777777" w:rsidR="002F5E22" w:rsidRDefault="00000000">
            <w:pPr>
              <w:spacing w:line="520" w:lineRule="exact"/>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佳政办</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〔2016〕17号</w:t>
            </w:r>
          </w:p>
        </w:tc>
      </w:tr>
      <w:tr w:rsidR="002F5E22" w14:paraId="082C22E9" w14:textId="77777777">
        <w:trPr>
          <w:trHeight w:val="790"/>
          <w:jc w:val="center"/>
        </w:trPr>
        <w:tc>
          <w:tcPr>
            <w:tcW w:w="988" w:type="dxa"/>
            <w:shd w:val="clear" w:color="auto" w:fill="auto"/>
            <w:vAlign w:val="center"/>
          </w:tcPr>
          <w:p w14:paraId="7C08094F" w14:textId="77777777" w:rsidR="002F5E22" w:rsidRDefault="00000000">
            <w:pPr>
              <w:spacing w:line="52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10</w:t>
            </w:r>
          </w:p>
        </w:tc>
        <w:tc>
          <w:tcPr>
            <w:tcW w:w="11116" w:type="dxa"/>
            <w:shd w:val="clear" w:color="auto" w:fill="auto"/>
            <w:vAlign w:val="center"/>
          </w:tcPr>
          <w:p w14:paraId="5B5A1887" w14:textId="77777777" w:rsidR="002F5E22" w:rsidRDefault="00000000">
            <w:pPr>
              <w:spacing w:line="520" w:lineRule="exact"/>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佳木斯市人民政府关于印发佳木斯市商品房预售资金监管办法的通知</w:t>
            </w:r>
          </w:p>
        </w:tc>
        <w:tc>
          <w:tcPr>
            <w:tcW w:w="3073" w:type="dxa"/>
            <w:shd w:val="clear" w:color="auto" w:fill="auto"/>
            <w:vAlign w:val="center"/>
          </w:tcPr>
          <w:p w14:paraId="2A6BE490" w14:textId="77777777" w:rsidR="002F5E22" w:rsidRDefault="00000000">
            <w:pPr>
              <w:spacing w:line="52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〔2017〕5号</w:t>
            </w:r>
          </w:p>
        </w:tc>
      </w:tr>
      <w:tr w:rsidR="002F5E22" w14:paraId="4F7530BE" w14:textId="77777777">
        <w:trPr>
          <w:trHeight w:val="1158"/>
          <w:jc w:val="center"/>
        </w:trPr>
        <w:tc>
          <w:tcPr>
            <w:tcW w:w="988" w:type="dxa"/>
            <w:shd w:val="clear" w:color="auto" w:fill="auto"/>
            <w:vAlign w:val="center"/>
          </w:tcPr>
          <w:p w14:paraId="2043F9C5" w14:textId="77777777" w:rsidR="002F5E22" w:rsidRDefault="00000000">
            <w:pPr>
              <w:spacing w:line="52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11</w:t>
            </w:r>
          </w:p>
        </w:tc>
        <w:tc>
          <w:tcPr>
            <w:tcW w:w="11116" w:type="dxa"/>
            <w:shd w:val="clear" w:color="auto" w:fill="auto"/>
            <w:vAlign w:val="center"/>
          </w:tcPr>
          <w:p w14:paraId="6AD1CC16" w14:textId="77777777" w:rsidR="002F5E22" w:rsidRDefault="002F5E22">
            <w:pPr>
              <w:spacing w:line="520" w:lineRule="exact"/>
              <w:jc w:val="left"/>
              <w:rPr>
                <w:rFonts w:ascii="仿宋_GB2312" w:eastAsia="仿宋_GB2312" w:hAnsi="仿宋_GB2312" w:cs="仿宋_GB2312" w:hint="eastAsia"/>
                <w:color w:val="000000"/>
                <w:kern w:val="0"/>
                <w:sz w:val="28"/>
                <w:szCs w:val="28"/>
              </w:rPr>
            </w:pPr>
            <w:hyperlink r:id="rId8" w:history="1">
              <w:r>
                <w:rPr>
                  <w:rFonts w:ascii="仿宋_GB2312" w:eastAsia="仿宋_GB2312" w:hAnsi="仿宋_GB2312" w:cs="仿宋_GB2312" w:hint="eastAsia"/>
                  <w:color w:val="000000"/>
                  <w:kern w:val="0"/>
                  <w:sz w:val="28"/>
                  <w:szCs w:val="28"/>
                </w:rPr>
                <w:t>佳木斯市人民政府办公室关于印发佳木斯市城市公共交通基础设施规划建设使用管理办法的通知</w:t>
              </w:r>
            </w:hyperlink>
          </w:p>
        </w:tc>
        <w:tc>
          <w:tcPr>
            <w:tcW w:w="3073" w:type="dxa"/>
            <w:shd w:val="clear" w:color="auto" w:fill="auto"/>
            <w:vAlign w:val="center"/>
          </w:tcPr>
          <w:p w14:paraId="0D8F59D0" w14:textId="77777777" w:rsidR="002F5E22" w:rsidRDefault="00000000">
            <w:pPr>
              <w:spacing w:line="52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佳政办</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〔2017〕9号</w:t>
            </w:r>
          </w:p>
        </w:tc>
      </w:tr>
      <w:tr w:rsidR="002F5E22" w14:paraId="798ECC9F" w14:textId="77777777">
        <w:trPr>
          <w:trHeight w:val="677"/>
          <w:jc w:val="center"/>
        </w:trPr>
        <w:tc>
          <w:tcPr>
            <w:tcW w:w="988" w:type="dxa"/>
            <w:shd w:val="clear" w:color="auto" w:fill="auto"/>
            <w:vAlign w:val="center"/>
          </w:tcPr>
          <w:p w14:paraId="5DDBBAFE" w14:textId="77777777" w:rsidR="002F5E22" w:rsidRDefault="00000000">
            <w:pPr>
              <w:spacing w:line="52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12</w:t>
            </w:r>
          </w:p>
        </w:tc>
        <w:tc>
          <w:tcPr>
            <w:tcW w:w="11116" w:type="dxa"/>
            <w:shd w:val="clear" w:color="auto" w:fill="auto"/>
            <w:vAlign w:val="center"/>
          </w:tcPr>
          <w:p w14:paraId="51A19789" w14:textId="77777777" w:rsidR="002F5E22" w:rsidRDefault="00000000">
            <w:pPr>
              <w:spacing w:line="520" w:lineRule="exact"/>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佳木斯市人民政府办公室关于印发佳木斯市住房公积金缴存管理办法的通知</w:t>
            </w:r>
          </w:p>
        </w:tc>
        <w:tc>
          <w:tcPr>
            <w:tcW w:w="3073" w:type="dxa"/>
            <w:shd w:val="clear" w:color="auto" w:fill="auto"/>
            <w:vAlign w:val="center"/>
          </w:tcPr>
          <w:p w14:paraId="3F3F46E0" w14:textId="77777777" w:rsidR="002F5E22" w:rsidRDefault="00000000">
            <w:pPr>
              <w:spacing w:line="52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佳政办</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〔2017〕25号</w:t>
            </w:r>
          </w:p>
        </w:tc>
      </w:tr>
      <w:tr w:rsidR="002F5E22" w14:paraId="44BB2343" w14:textId="77777777">
        <w:trPr>
          <w:trHeight w:val="734"/>
          <w:jc w:val="center"/>
        </w:trPr>
        <w:tc>
          <w:tcPr>
            <w:tcW w:w="988" w:type="dxa"/>
            <w:shd w:val="clear" w:color="auto" w:fill="auto"/>
            <w:vAlign w:val="center"/>
          </w:tcPr>
          <w:p w14:paraId="764CFA60" w14:textId="77777777" w:rsidR="002F5E22" w:rsidRDefault="00000000">
            <w:pPr>
              <w:spacing w:line="52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13</w:t>
            </w:r>
          </w:p>
        </w:tc>
        <w:tc>
          <w:tcPr>
            <w:tcW w:w="11116" w:type="dxa"/>
            <w:shd w:val="clear" w:color="auto" w:fill="auto"/>
            <w:vAlign w:val="center"/>
          </w:tcPr>
          <w:p w14:paraId="022E3694" w14:textId="77777777" w:rsidR="002F5E22" w:rsidRDefault="00000000">
            <w:pPr>
              <w:spacing w:line="520" w:lineRule="exact"/>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佳木斯市人民政府办公室关于进一步激发社会领域投资活力的实施意见</w:t>
            </w:r>
          </w:p>
        </w:tc>
        <w:tc>
          <w:tcPr>
            <w:tcW w:w="3073" w:type="dxa"/>
            <w:shd w:val="clear" w:color="auto" w:fill="auto"/>
            <w:vAlign w:val="center"/>
          </w:tcPr>
          <w:p w14:paraId="41F08F6D" w14:textId="77777777" w:rsidR="002F5E22" w:rsidRDefault="00000000">
            <w:pPr>
              <w:spacing w:line="52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佳政办</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〔2017〕31号</w:t>
            </w:r>
          </w:p>
        </w:tc>
      </w:tr>
      <w:tr w:rsidR="002F5E22" w14:paraId="4B63EB71" w14:textId="77777777">
        <w:trPr>
          <w:trHeight w:val="745"/>
          <w:jc w:val="center"/>
        </w:trPr>
        <w:tc>
          <w:tcPr>
            <w:tcW w:w="988" w:type="dxa"/>
            <w:shd w:val="clear" w:color="auto" w:fill="auto"/>
            <w:vAlign w:val="center"/>
          </w:tcPr>
          <w:p w14:paraId="5A44A9F0" w14:textId="77777777" w:rsidR="002F5E22" w:rsidRDefault="00000000">
            <w:pPr>
              <w:spacing w:line="52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14</w:t>
            </w:r>
          </w:p>
        </w:tc>
        <w:tc>
          <w:tcPr>
            <w:tcW w:w="11116" w:type="dxa"/>
            <w:shd w:val="clear" w:color="auto" w:fill="auto"/>
            <w:vAlign w:val="center"/>
          </w:tcPr>
          <w:p w14:paraId="17384BE9" w14:textId="77777777" w:rsidR="002F5E22" w:rsidRDefault="00000000">
            <w:pPr>
              <w:spacing w:line="520" w:lineRule="exact"/>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佳木斯市人民政府办公室关于印发佳木斯市生产者责任延伸制度推行工作计划的通知</w:t>
            </w:r>
          </w:p>
        </w:tc>
        <w:tc>
          <w:tcPr>
            <w:tcW w:w="3073" w:type="dxa"/>
            <w:shd w:val="clear" w:color="auto" w:fill="auto"/>
            <w:vAlign w:val="center"/>
          </w:tcPr>
          <w:p w14:paraId="65C4D673" w14:textId="77777777" w:rsidR="002F5E22" w:rsidRDefault="00000000">
            <w:pPr>
              <w:spacing w:line="52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佳政办</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〔2017〕41号</w:t>
            </w:r>
          </w:p>
        </w:tc>
      </w:tr>
      <w:tr w:rsidR="002F5E22" w14:paraId="25842C08" w14:textId="77777777">
        <w:trPr>
          <w:trHeight w:val="792"/>
          <w:jc w:val="center"/>
        </w:trPr>
        <w:tc>
          <w:tcPr>
            <w:tcW w:w="988" w:type="dxa"/>
            <w:shd w:val="clear" w:color="auto" w:fill="auto"/>
            <w:vAlign w:val="center"/>
          </w:tcPr>
          <w:p w14:paraId="534C3CF2" w14:textId="77777777" w:rsidR="002F5E22" w:rsidRDefault="00000000">
            <w:pPr>
              <w:spacing w:line="52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15</w:t>
            </w:r>
          </w:p>
        </w:tc>
        <w:tc>
          <w:tcPr>
            <w:tcW w:w="11116" w:type="dxa"/>
            <w:shd w:val="clear" w:color="auto" w:fill="auto"/>
            <w:vAlign w:val="center"/>
          </w:tcPr>
          <w:p w14:paraId="2ECAE329" w14:textId="77777777" w:rsidR="002F5E22" w:rsidRDefault="00000000">
            <w:pPr>
              <w:spacing w:line="520" w:lineRule="exact"/>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佳木斯市人民政府关于印发佳木斯市加强农业转基因生物安全监管工作意见的通知</w:t>
            </w:r>
          </w:p>
        </w:tc>
        <w:tc>
          <w:tcPr>
            <w:tcW w:w="3073" w:type="dxa"/>
            <w:shd w:val="clear" w:color="auto" w:fill="auto"/>
            <w:vAlign w:val="center"/>
          </w:tcPr>
          <w:p w14:paraId="38796E2B" w14:textId="77777777" w:rsidR="002F5E22" w:rsidRDefault="00000000">
            <w:pPr>
              <w:spacing w:line="52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〔2018〕1号</w:t>
            </w:r>
          </w:p>
        </w:tc>
      </w:tr>
      <w:tr w:rsidR="002F5E22" w14:paraId="09B39E81" w14:textId="77777777">
        <w:trPr>
          <w:trHeight w:val="810"/>
          <w:jc w:val="center"/>
        </w:trPr>
        <w:tc>
          <w:tcPr>
            <w:tcW w:w="988" w:type="dxa"/>
            <w:shd w:val="clear" w:color="auto" w:fill="auto"/>
            <w:vAlign w:val="center"/>
          </w:tcPr>
          <w:p w14:paraId="5A9A0286" w14:textId="77777777" w:rsidR="002F5E22" w:rsidRDefault="00000000">
            <w:pPr>
              <w:spacing w:line="52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16</w:t>
            </w:r>
          </w:p>
        </w:tc>
        <w:tc>
          <w:tcPr>
            <w:tcW w:w="11116" w:type="dxa"/>
            <w:shd w:val="clear" w:color="auto" w:fill="auto"/>
            <w:vAlign w:val="center"/>
          </w:tcPr>
          <w:p w14:paraId="615FC3CA" w14:textId="77777777" w:rsidR="002F5E22" w:rsidRDefault="00000000">
            <w:pPr>
              <w:spacing w:line="520" w:lineRule="exact"/>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佳木斯市人民政府办公室关于印发佳木斯市建筑工程质量安全事故应急预案的通知</w:t>
            </w:r>
          </w:p>
        </w:tc>
        <w:tc>
          <w:tcPr>
            <w:tcW w:w="3073" w:type="dxa"/>
            <w:shd w:val="clear" w:color="auto" w:fill="auto"/>
            <w:vAlign w:val="center"/>
          </w:tcPr>
          <w:p w14:paraId="31E718EA" w14:textId="77777777" w:rsidR="002F5E22" w:rsidRDefault="00000000">
            <w:pPr>
              <w:spacing w:line="52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佳政办</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〔2018〕6号</w:t>
            </w:r>
          </w:p>
        </w:tc>
      </w:tr>
      <w:tr w:rsidR="002F5E22" w14:paraId="71B0C574" w14:textId="77777777">
        <w:trPr>
          <w:trHeight w:val="1184"/>
          <w:jc w:val="center"/>
        </w:trPr>
        <w:tc>
          <w:tcPr>
            <w:tcW w:w="988" w:type="dxa"/>
            <w:shd w:val="clear" w:color="auto" w:fill="auto"/>
            <w:vAlign w:val="center"/>
          </w:tcPr>
          <w:p w14:paraId="4AD47801" w14:textId="77777777" w:rsidR="002F5E22" w:rsidRDefault="00000000">
            <w:pPr>
              <w:spacing w:line="52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lastRenderedPageBreak/>
              <w:t>17</w:t>
            </w:r>
          </w:p>
        </w:tc>
        <w:tc>
          <w:tcPr>
            <w:tcW w:w="11116" w:type="dxa"/>
            <w:shd w:val="clear" w:color="auto" w:fill="auto"/>
            <w:vAlign w:val="center"/>
          </w:tcPr>
          <w:p w14:paraId="540CA098" w14:textId="77777777" w:rsidR="002F5E22" w:rsidRDefault="00000000">
            <w:pPr>
              <w:spacing w:line="520" w:lineRule="exact"/>
              <w:jc w:val="left"/>
              <w:rPr>
                <w:rFonts w:ascii="仿宋_GB2312" w:eastAsia="仿宋_GB2312" w:hAnsi="仿宋_GB2312" w:cs="仿宋_GB2312" w:hint="eastAsia"/>
                <w:b/>
                <w:bCs/>
                <w:color w:val="000000"/>
                <w:sz w:val="32"/>
                <w:szCs w:val="32"/>
              </w:rPr>
            </w:pPr>
            <w:r>
              <w:rPr>
                <w:rFonts w:ascii="仿宋_GB2312" w:eastAsia="仿宋_GB2312" w:hAnsi="仿宋_GB2312" w:cs="仿宋_GB2312" w:hint="eastAsia"/>
                <w:color w:val="000000"/>
                <w:kern w:val="0"/>
                <w:sz w:val="28"/>
                <w:szCs w:val="28"/>
              </w:rPr>
              <w:t>佳木斯市人民政府关于印发佳木斯市加强质量认证体系建设促进全面质量管理实施方案的通知</w:t>
            </w:r>
          </w:p>
        </w:tc>
        <w:tc>
          <w:tcPr>
            <w:tcW w:w="3073" w:type="dxa"/>
            <w:shd w:val="clear" w:color="auto" w:fill="auto"/>
            <w:vAlign w:val="center"/>
          </w:tcPr>
          <w:p w14:paraId="0379C615" w14:textId="77777777" w:rsidR="002F5E22" w:rsidRDefault="00000000">
            <w:pPr>
              <w:spacing w:line="52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〔2018〕9号</w:t>
            </w:r>
          </w:p>
        </w:tc>
      </w:tr>
      <w:tr w:rsidR="002F5E22" w14:paraId="78D0369F" w14:textId="77777777">
        <w:trPr>
          <w:trHeight w:val="815"/>
          <w:jc w:val="center"/>
        </w:trPr>
        <w:tc>
          <w:tcPr>
            <w:tcW w:w="988" w:type="dxa"/>
            <w:shd w:val="clear" w:color="auto" w:fill="auto"/>
            <w:vAlign w:val="center"/>
          </w:tcPr>
          <w:p w14:paraId="2593EB54" w14:textId="77777777" w:rsidR="002F5E22" w:rsidRDefault="00000000">
            <w:pPr>
              <w:spacing w:line="52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18</w:t>
            </w:r>
          </w:p>
        </w:tc>
        <w:tc>
          <w:tcPr>
            <w:tcW w:w="11116" w:type="dxa"/>
            <w:shd w:val="clear" w:color="auto" w:fill="auto"/>
          </w:tcPr>
          <w:p w14:paraId="36B7B67B" w14:textId="77777777" w:rsidR="002F5E22" w:rsidRDefault="00000000">
            <w:pPr>
              <w:spacing w:line="520" w:lineRule="exact"/>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佳木斯市人民政府关于做好当前和今后一个时期促进就业创业工作的实施意见</w:t>
            </w:r>
          </w:p>
        </w:tc>
        <w:tc>
          <w:tcPr>
            <w:tcW w:w="3073" w:type="dxa"/>
            <w:shd w:val="clear" w:color="auto" w:fill="auto"/>
          </w:tcPr>
          <w:p w14:paraId="40E052AB" w14:textId="77777777" w:rsidR="002F5E22" w:rsidRDefault="00000000">
            <w:pPr>
              <w:spacing w:line="52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﹝2019﹞2号</w:t>
            </w:r>
          </w:p>
        </w:tc>
      </w:tr>
      <w:tr w:rsidR="002F5E22" w14:paraId="7B9E04D9" w14:textId="77777777">
        <w:trPr>
          <w:trHeight w:val="723"/>
          <w:jc w:val="center"/>
        </w:trPr>
        <w:tc>
          <w:tcPr>
            <w:tcW w:w="988" w:type="dxa"/>
            <w:shd w:val="clear" w:color="auto" w:fill="auto"/>
            <w:vAlign w:val="center"/>
          </w:tcPr>
          <w:p w14:paraId="66CC5D0F" w14:textId="77777777" w:rsidR="002F5E22" w:rsidRDefault="00000000">
            <w:pPr>
              <w:spacing w:line="52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19</w:t>
            </w:r>
          </w:p>
        </w:tc>
        <w:tc>
          <w:tcPr>
            <w:tcW w:w="11116" w:type="dxa"/>
            <w:shd w:val="clear" w:color="auto" w:fill="auto"/>
          </w:tcPr>
          <w:p w14:paraId="491AE67C" w14:textId="77777777" w:rsidR="002F5E22" w:rsidRDefault="00000000">
            <w:pPr>
              <w:spacing w:line="520" w:lineRule="exact"/>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佳木斯市人民政府关于印发《佳木斯市耕地保护细则》的通知</w:t>
            </w:r>
          </w:p>
        </w:tc>
        <w:tc>
          <w:tcPr>
            <w:tcW w:w="3073" w:type="dxa"/>
            <w:shd w:val="clear" w:color="auto" w:fill="auto"/>
          </w:tcPr>
          <w:p w14:paraId="2808FB50" w14:textId="77777777" w:rsidR="002F5E22" w:rsidRDefault="00000000">
            <w:pPr>
              <w:spacing w:line="52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﹝2019﹞4号</w:t>
            </w:r>
          </w:p>
        </w:tc>
      </w:tr>
      <w:tr w:rsidR="002F5E22" w14:paraId="1C4E2A12" w14:textId="77777777">
        <w:trPr>
          <w:trHeight w:val="663"/>
          <w:jc w:val="center"/>
        </w:trPr>
        <w:tc>
          <w:tcPr>
            <w:tcW w:w="988" w:type="dxa"/>
            <w:shd w:val="clear" w:color="auto" w:fill="auto"/>
            <w:vAlign w:val="center"/>
          </w:tcPr>
          <w:p w14:paraId="782D0266" w14:textId="77777777" w:rsidR="002F5E22" w:rsidRDefault="00000000">
            <w:pPr>
              <w:spacing w:line="52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20</w:t>
            </w:r>
          </w:p>
        </w:tc>
        <w:tc>
          <w:tcPr>
            <w:tcW w:w="11116" w:type="dxa"/>
            <w:shd w:val="clear" w:color="auto" w:fill="auto"/>
          </w:tcPr>
          <w:p w14:paraId="71C1EFC6" w14:textId="77777777" w:rsidR="002F5E22" w:rsidRDefault="00000000">
            <w:pPr>
              <w:spacing w:line="520" w:lineRule="exact"/>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佳木斯市人民政府关于调整公布《佳木斯市行政审批中介服务收费清单》的决定</w:t>
            </w:r>
          </w:p>
        </w:tc>
        <w:tc>
          <w:tcPr>
            <w:tcW w:w="3073" w:type="dxa"/>
            <w:shd w:val="clear" w:color="auto" w:fill="auto"/>
          </w:tcPr>
          <w:p w14:paraId="38186E59" w14:textId="77777777" w:rsidR="002F5E22" w:rsidRDefault="00000000">
            <w:pPr>
              <w:spacing w:line="52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﹝2019﹞6号</w:t>
            </w:r>
          </w:p>
        </w:tc>
      </w:tr>
      <w:tr w:rsidR="002F5E22" w14:paraId="01ABCBC2" w14:textId="77777777">
        <w:trPr>
          <w:trHeight w:val="847"/>
          <w:jc w:val="center"/>
        </w:trPr>
        <w:tc>
          <w:tcPr>
            <w:tcW w:w="988" w:type="dxa"/>
            <w:shd w:val="clear" w:color="auto" w:fill="auto"/>
            <w:vAlign w:val="center"/>
          </w:tcPr>
          <w:p w14:paraId="7DB0B0EE" w14:textId="77777777" w:rsidR="002F5E22" w:rsidRDefault="00000000">
            <w:pPr>
              <w:spacing w:line="52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21</w:t>
            </w:r>
          </w:p>
        </w:tc>
        <w:tc>
          <w:tcPr>
            <w:tcW w:w="11116" w:type="dxa"/>
            <w:shd w:val="clear" w:color="auto" w:fill="auto"/>
          </w:tcPr>
          <w:p w14:paraId="7E8083BB" w14:textId="77777777" w:rsidR="002F5E22" w:rsidRDefault="00000000">
            <w:pPr>
              <w:spacing w:line="520" w:lineRule="exact"/>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佳木斯市人民政府关于陆生野生动物禁猎区和禁猎期的通告</w:t>
            </w:r>
          </w:p>
        </w:tc>
        <w:tc>
          <w:tcPr>
            <w:tcW w:w="3073" w:type="dxa"/>
            <w:shd w:val="clear" w:color="auto" w:fill="auto"/>
          </w:tcPr>
          <w:p w14:paraId="234AA515" w14:textId="77777777" w:rsidR="002F5E22" w:rsidRDefault="00000000">
            <w:pPr>
              <w:spacing w:line="52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﹝2021﹞2号</w:t>
            </w:r>
          </w:p>
        </w:tc>
      </w:tr>
      <w:tr w:rsidR="002F5E22" w14:paraId="0A0A2629" w14:textId="77777777">
        <w:trPr>
          <w:trHeight w:val="698"/>
          <w:jc w:val="center"/>
        </w:trPr>
        <w:tc>
          <w:tcPr>
            <w:tcW w:w="988" w:type="dxa"/>
            <w:shd w:val="clear" w:color="auto" w:fill="auto"/>
            <w:vAlign w:val="center"/>
          </w:tcPr>
          <w:p w14:paraId="36B47CA3" w14:textId="77777777" w:rsidR="002F5E22" w:rsidRDefault="00000000">
            <w:pPr>
              <w:spacing w:line="52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22</w:t>
            </w:r>
          </w:p>
        </w:tc>
        <w:tc>
          <w:tcPr>
            <w:tcW w:w="11116" w:type="dxa"/>
            <w:shd w:val="clear" w:color="auto" w:fill="auto"/>
          </w:tcPr>
          <w:p w14:paraId="451E44AC" w14:textId="77777777" w:rsidR="002F5E22" w:rsidRDefault="00000000">
            <w:pPr>
              <w:spacing w:line="520" w:lineRule="exact"/>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佳木斯市人民政府关于印发佳木斯高新区产业发展优惠政策（试行）的通知</w:t>
            </w:r>
          </w:p>
        </w:tc>
        <w:tc>
          <w:tcPr>
            <w:tcW w:w="3073" w:type="dxa"/>
            <w:shd w:val="clear" w:color="auto" w:fill="auto"/>
          </w:tcPr>
          <w:p w14:paraId="353D4198" w14:textId="77777777" w:rsidR="002F5E22" w:rsidRDefault="00000000">
            <w:pPr>
              <w:spacing w:line="52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﹝2021﹞5号</w:t>
            </w:r>
          </w:p>
        </w:tc>
      </w:tr>
      <w:tr w:rsidR="002F5E22" w14:paraId="609CA34F" w14:textId="77777777">
        <w:trPr>
          <w:trHeight w:val="709"/>
          <w:jc w:val="center"/>
        </w:trPr>
        <w:tc>
          <w:tcPr>
            <w:tcW w:w="988" w:type="dxa"/>
            <w:shd w:val="clear" w:color="auto" w:fill="auto"/>
            <w:vAlign w:val="center"/>
          </w:tcPr>
          <w:p w14:paraId="4266A060" w14:textId="77777777" w:rsidR="002F5E22" w:rsidRDefault="00000000">
            <w:pPr>
              <w:spacing w:line="52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23</w:t>
            </w:r>
          </w:p>
        </w:tc>
        <w:tc>
          <w:tcPr>
            <w:tcW w:w="11116" w:type="dxa"/>
            <w:shd w:val="clear" w:color="auto" w:fill="auto"/>
          </w:tcPr>
          <w:p w14:paraId="76236687" w14:textId="77777777" w:rsidR="002F5E22" w:rsidRDefault="00000000">
            <w:pPr>
              <w:spacing w:line="520" w:lineRule="exact"/>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佳木斯市人民政府办公室关于印发佳木斯市直播电商发展行动方案的通知</w:t>
            </w:r>
          </w:p>
        </w:tc>
        <w:tc>
          <w:tcPr>
            <w:tcW w:w="3073" w:type="dxa"/>
            <w:shd w:val="clear" w:color="auto" w:fill="auto"/>
          </w:tcPr>
          <w:p w14:paraId="47213936" w14:textId="77777777" w:rsidR="002F5E22" w:rsidRDefault="00000000">
            <w:pPr>
              <w:spacing w:line="52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佳政办</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﹝2021﹞5号</w:t>
            </w:r>
          </w:p>
        </w:tc>
      </w:tr>
      <w:tr w:rsidR="002F5E22" w14:paraId="71F0D196" w14:textId="77777777">
        <w:trPr>
          <w:trHeight w:val="799"/>
          <w:jc w:val="center"/>
        </w:trPr>
        <w:tc>
          <w:tcPr>
            <w:tcW w:w="988" w:type="dxa"/>
            <w:shd w:val="clear" w:color="auto" w:fill="auto"/>
            <w:vAlign w:val="center"/>
          </w:tcPr>
          <w:p w14:paraId="7431ED9B" w14:textId="77777777" w:rsidR="002F5E22" w:rsidRDefault="00000000">
            <w:pPr>
              <w:spacing w:line="52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24</w:t>
            </w:r>
          </w:p>
        </w:tc>
        <w:tc>
          <w:tcPr>
            <w:tcW w:w="11116" w:type="dxa"/>
            <w:shd w:val="clear" w:color="auto" w:fill="auto"/>
          </w:tcPr>
          <w:p w14:paraId="3A754054" w14:textId="77777777" w:rsidR="002F5E22" w:rsidRDefault="00000000">
            <w:pPr>
              <w:spacing w:line="520" w:lineRule="exact"/>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佳木斯市人民政府关于支持黑龙江建三江国家农业高新技术产业示范区建设的实施意见</w:t>
            </w:r>
          </w:p>
        </w:tc>
        <w:tc>
          <w:tcPr>
            <w:tcW w:w="3073" w:type="dxa"/>
            <w:shd w:val="clear" w:color="auto" w:fill="auto"/>
          </w:tcPr>
          <w:p w14:paraId="3F31BB72" w14:textId="77777777" w:rsidR="002F5E22" w:rsidRDefault="00000000">
            <w:pPr>
              <w:spacing w:line="52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﹝2021﹞6号</w:t>
            </w:r>
          </w:p>
        </w:tc>
      </w:tr>
      <w:tr w:rsidR="002F5E22" w14:paraId="1E1E254C" w14:textId="77777777">
        <w:trPr>
          <w:trHeight w:val="738"/>
          <w:jc w:val="center"/>
        </w:trPr>
        <w:tc>
          <w:tcPr>
            <w:tcW w:w="988" w:type="dxa"/>
            <w:shd w:val="clear" w:color="auto" w:fill="auto"/>
            <w:vAlign w:val="center"/>
          </w:tcPr>
          <w:p w14:paraId="3EA56B24" w14:textId="77777777" w:rsidR="002F5E22" w:rsidRDefault="00000000">
            <w:pPr>
              <w:spacing w:line="52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25</w:t>
            </w:r>
          </w:p>
        </w:tc>
        <w:tc>
          <w:tcPr>
            <w:tcW w:w="11116" w:type="dxa"/>
            <w:shd w:val="clear" w:color="auto" w:fill="auto"/>
          </w:tcPr>
          <w:p w14:paraId="6B0C2376" w14:textId="77777777" w:rsidR="002F5E22" w:rsidRDefault="00000000">
            <w:pPr>
              <w:spacing w:line="520" w:lineRule="exact"/>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佳木斯市人民政府办公室关于印发佳木斯市突发重大动物疫情应急预案的通知</w:t>
            </w:r>
          </w:p>
        </w:tc>
        <w:tc>
          <w:tcPr>
            <w:tcW w:w="3073" w:type="dxa"/>
            <w:shd w:val="clear" w:color="auto" w:fill="auto"/>
          </w:tcPr>
          <w:p w14:paraId="4BB94879" w14:textId="77777777" w:rsidR="002F5E22" w:rsidRDefault="00000000">
            <w:pPr>
              <w:spacing w:line="52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佳政办</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〔2021〕10号</w:t>
            </w:r>
          </w:p>
        </w:tc>
      </w:tr>
      <w:tr w:rsidR="002F5E22" w14:paraId="5B676FA0" w14:textId="77777777">
        <w:trPr>
          <w:trHeight w:val="702"/>
          <w:jc w:val="center"/>
        </w:trPr>
        <w:tc>
          <w:tcPr>
            <w:tcW w:w="988" w:type="dxa"/>
            <w:shd w:val="clear" w:color="auto" w:fill="auto"/>
            <w:vAlign w:val="center"/>
          </w:tcPr>
          <w:p w14:paraId="05899833" w14:textId="77777777" w:rsidR="002F5E22" w:rsidRDefault="00000000">
            <w:pPr>
              <w:spacing w:line="52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26</w:t>
            </w:r>
          </w:p>
        </w:tc>
        <w:tc>
          <w:tcPr>
            <w:tcW w:w="11116" w:type="dxa"/>
            <w:shd w:val="clear" w:color="auto" w:fill="auto"/>
          </w:tcPr>
          <w:p w14:paraId="0AA089DD" w14:textId="77777777" w:rsidR="002F5E22" w:rsidRDefault="00000000">
            <w:pPr>
              <w:spacing w:line="520" w:lineRule="exact"/>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佳木斯市人民政府关于印发贯彻</w:t>
            </w:r>
            <w:proofErr w:type="gramStart"/>
            <w:r>
              <w:rPr>
                <w:rFonts w:ascii="仿宋_GB2312" w:eastAsia="仿宋_GB2312" w:hAnsi="仿宋_GB2312" w:cs="仿宋_GB2312" w:hint="eastAsia"/>
                <w:color w:val="000000"/>
                <w:kern w:val="0"/>
                <w:sz w:val="28"/>
                <w:szCs w:val="28"/>
              </w:rPr>
              <w:t>落实国省扎实</w:t>
            </w:r>
            <w:proofErr w:type="gramEnd"/>
            <w:r>
              <w:rPr>
                <w:rFonts w:ascii="仿宋_GB2312" w:eastAsia="仿宋_GB2312" w:hAnsi="仿宋_GB2312" w:cs="仿宋_GB2312" w:hint="eastAsia"/>
                <w:color w:val="000000"/>
                <w:kern w:val="0"/>
                <w:sz w:val="28"/>
                <w:szCs w:val="28"/>
              </w:rPr>
              <w:t>稳住经济一揽子政策措施实施方案的通知</w:t>
            </w:r>
          </w:p>
        </w:tc>
        <w:tc>
          <w:tcPr>
            <w:tcW w:w="3073" w:type="dxa"/>
            <w:shd w:val="clear" w:color="auto" w:fill="auto"/>
          </w:tcPr>
          <w:p w14:paraId="4BD592A4" w14:textId="77777777" w:rsidR="002F5E22" w:rsidRDefault="00000000">
            <w:pPr>
              <w:spacing w:line="52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〔2022〕5号</w:t>
            </w:r>
          </w:p>
        </w:tc>
      </w:tr>
      <w:tr w:rsidR="002F5E22" w14:paraId="5A615BAD" w14:textId="77777777">
        <w:trPr>
          <w:trHeight w:val="1177"/>
          <w:jc w:val="center"/>
        </w:trPr>
        <w:tc>
          <w:tcPr>
            <w:tcW w:w="988" w:type="dxa"/>
            <w:shd w:val="clear" w:color="auto" w:fill="auto"/>
            <w:vAlign w:val="center"/>
          </w:tcPr>
          <w:p w14:paraId="2A3222FF" w14:textId="77777777" w:rsidR="002F5E22" w:rsidRDefault="00000000">
            <w:pPr>
              <w:spacing w:line="52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lastRenderedPageBreak/>
              <w:t>27</w:t>
            </w:r>
          </w:p>
        </w:tc>
        <w:tc>
          <w:tcPr>
            <w:tcW w:w="11116" w:type="dxa"/>
            <w:shd w:val="clear" w:color="auto" w:fill="auto"/>
          </w:tcPr>
          <w:p w14:paraId="60754A41" w14:textId="77777777" w:rsidR="002F5E22" w:rsidRDefault="00000000">
            <w:pPr>
              <w:spacing w:line="520" w:lineRule="exact"/>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佳木斯市人民政府办公室关于印发佳木斯市市场主体住所（经营场所）登记自主申报承诺制实施办法（试行）的通知</w:t>
            </w:r>
          </w:p>
        </w:tc>
        <w:tc>
          <w:tcPr>
            <w:tcW w:w="3073" w:type="dxa"/>
            <w:shd w:val="clear" w:color="auto" w:fill="auto"/>
          </w:tcPr>
          <w:p w14:paraId="0EAE939B" w14:textId="77777777" w:rsidR="002F5E22" w:rsidRDefault="00000000">
            <w:pPr>
              <w:spacing w:line="52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佳政办</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〔2022〕17号</w:t>
            </w:r>
          </w:p>
        </w:tc>
      </w:tr>
      <w:tr w:rsidR="002F5E22" w14:paraId="4A54CBBE" w14:textId="77777777">
        <w:trPr>
          <w:trHeight w:val="746"/>
          <w:jc w:val="center"/>
        </w:trPr>
        <w:tc>
          <w:tcPr>
            <w:tcW w:w="988" w:type="dxa"/>
            <w:shd w:val="clear" w:color="auto" w:fill="auto"/>
            <w:vAlign w:val="center"/>
          </w:tcPr>
          <w:p w14:paraId="6406E8CB" w14:textId="77777777" w:rsidR="002F5E22" w:rsidRDefault="00000000">
            <w:pPr>
              <w:spacing w:line="52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28</w:t>
            </w:r>
          </w:p>
        </w:tc>
        <w:tc>
          <w:tcPr>
            <w:tcW w:w="11116" w:type="dxa"/>
            <w:shd w:val="clear" w:color="auto" w:fill="auto"/>
          </w:tcPr>
          <w:p w14:paraId="781D91A1" w14:textId="77777777" w:rsidR="002F5E22" w:rsidRDefault="00000000">
            <w:pPr>
              <w:spacing w:line="520" w:lineRule="exact"/>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佳木斯市人民政府办公室印发关于促进全市经济运行整体好转若干政策措施的通知</w:t>
            </w:r>
          </w:p>
        </w:tc>
        <w:tc>
          <w:tcPr>
            <w:tcW w:w="3073" w:type="dxa"/>
            <w:shd w:val="clear" w:color="auto" w:fill="auto"/>
          </w:tcPr>
          <w:p w14:paraId="2168BE2F" w14:textId="77777777" w:rsidR="002F5E22" w:rsidRDefault="00000000">
            <w:pPr>
              <w:spacing w:line="52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佳政办</w:t>
            </w:r>
            <w:proofErr w:type="gramStart"/>
            <w:r>
              <w:rPr>
                <w:rFonts w:ascii="仿宋_GB2312" w:eastAsia="仿宋_GB2312" w:hAnsi="仿宋_GB2312" w:cs="仿宋_GB2312" w:hint="eastAsia"/>
                <w:color w:val="000000"/>
                <w:kern w:val="0"/>
                <w:sz w:val="28"/>
                <w:szCs w:val="28"/>
              </w:rPr>
              <w:t>规</w:t>
            </w:r>
            <w:proofErr w:type="gramEnd"/>
            <w:r>
              <w:rPr>
                <w:rFonts w:ascii="仿宋_GB2312" w:eastAsia="仿宋_GB2312" w:hAnsi="仿宋_GB2312" w:cs="仿宋_GB2312" w:hint="eastAsia"/>
                <w:color w:val="000000"/>
                <w:kern w:val="0"/>
                <w:sz w:val="28"/>
                <w:szCs w:val="28"/>
              </w:rPr>
              <w:t>〔2023〕2号</w:t>
            </w:r>
          </w:p>
        </w:tc>
      </w:tr>
      <w:tr w:rsidR="002F5E22" w14:paraId="770E443B" w14:textId="77777777">
        <w:trPr>
          <w:trHeight w:val="789"/>
          <w:jc w:val="center"/>
        </w:trPr>
        <w:tc>
          <w:tcPr>
            <w:tcW w:w="988" w:type="dxa"/>
            <w:shd w:val="clear" w:color="auto" w:fill="auto"/>
            <w:vAlign w:val="center"/>
          </w:tcPr>
          <w:p w14:paraId="32191A7B" w14:textId="77777777" w:rsidR="002F5E22" w:rsidRDefault="00000000">
            <w:pPr>
              <w:spacing w:line="52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29</w:t>
            </w:r>
          </w:p>
        </w:tc>
        <w:tc>
          <w:tcPr>
            <w:tcW w:w="11116" w:type="dxa"/>
            <w:shd w:val="clear" w:color="auto" w:fill="auto"/>
          </w:tcPr>
          <w:p w14:paraId="0819AE17" w14:textId="77777777" w:rsidR="002F5E22" w:rsidRDefault="00000000">
            <w:pPr>
              <w:spacing w:line="520" w:lineRule="exact"/>
              <w:jc w:val="left"/>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kern w:val="0"/>
                <w:sz w:val="28"/>
                <w:szCs w:val="28"/>
              </w:rPr>
              <w:t>佳木斯市人民政府办公室关于印发佳木斯市招商引资引荐人奖励办法（试行）的通知</w:t>
            </w:r>
          </w:p>
        </w:tc>
        <w:tc>
          <w:tcPr>
            <w:tcW w:w="3073" w:type="dxa"/>
            <w:shd w:val="clear" w:color="auto" w:fill="auto"/>
          </w:tcPr>
          <w:p w14:paraId="5C384DD1" w14:textId="77777777" w:rsidR="002F5E22" w:rsidRDefault="00000000">
            <w:pPr>
              <w:spacing w:line="52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佳政办发〔2023〕3号</w:t>
            </w:r>
          </w:p>
        </w:tc>
      </w:tr>
    </w:tbl>
    <w:p w14:paraId="38AF86E7" w14:textId="77777777" w:rsidR="002F5E22" w:rsidRDefault="002F5E22" w:rsidP="00ED32C1">
      <w:pPr>
        <w:spacing w:line="600" w:lineRule="exact"/>
      </w:pPr>
    </w:p>
    <w:sectPr w:rsidR="002F5E22" w:rsidSect="00ED32C1">
      <w:footerReference w:type="default" r:id="rId9"/>
      <w:pgSz w:w="16838" w:h="11906" w:orient="landscape"/>
      <w:pgMar w:top="1531" w:right="1440" w:bottom="1531" w:left="1440" w:header="851" w:footer="992" w:gutter="0"/>
      <w:pgNumType w:fmt="numberInDash"/>
      <w:cols w:space="720"/>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CB39E" w14:textId="77777777" w:rsidR="00CB6D91" w:rsidRDefault="00CB6D91">
      <w:r>
        <w:separator/>
      </w:r>
    </w:p>
  </w:endnote>
  <w:endnote w:type="continuationSeparator" w:id="0">
    <w:p w14:paraId="2F2B9B5A" w14:textId="77777777" w:rsidR="00CB6D91" w:rsidRDefault="00CB6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auto"/>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A00002BF" w:usb1="184F6CFA" w:usb2="00000012"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F36AC" w14:textId="77777777" w:rsidR="002F5E22" w:rsidRDefault="00000000">
    <w:pPr>
      <w:pStyle w:val="a6"/>
    </w:pPr>
    <w:r>
      <w:rPr>
        <w:noProof/>
      </w:rPr>
      <mc:AlternateContent>
        <mc:Choice Requires="wps">
          <w:drawing>
            <wp:anchor distT="0" distB="0" distL="114300" distR="114300" simplePos="0" relativeHeight="251660288" behindDoc="0" locked="0" layoutInCell="1" allowOverlap="1" wp14:anchorId="1A35B756" wp14:editId="19C722F4">
              <wp:simplePos x="0" y="0"/>
              <wp:positionH relativeFrom="margin">
                <wp:align>outside</wp:align>
              </wp:positionH>
              <wp:positionV relativeFrom="paragraph">
                <wp:posOffset>-20955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E2062D5" w14:textId="77777777" w:rsidR="002F5E22" w:rsidRDefault="00000000">
                          <w:pPr>
                            <w:pStyle w:val="a6"/>
                            <w:rPr>
                              <w:rStyle w:val="a9"/>
                            </w:rPr>
                          </w:pPr>
                          <w:r>
                            <w:rPr>
                              <w:rStyle w:val="a9"/>
                              <w:rFonts w:ascii="宋体" w:hAnsi="宋体" w:cs="宋体" w:hint="eastAsia"/>
                              <w:sz w:val="28"/>
                              <w:szCs w:val="28"/>
                            </w:rPr>
                            <w:fldChar w:fldCharType="begin"/>
                          </w:r>
                          <w:r>
                            <w:rPr>
                              <w:rStyle w:val="a9"/>
                              <w:rFonts w:ascii="宋体" w:hAnsi="宋体" w:cs="宋体" w:hint="eastAsia"/>
                              <w:sz w:val="28"/>
                              <w:szCs w:val="28"/>
                            </w:rPr>
                            <w:instrText xml:space="preserve">PAGE  </w:instrText>
                          </w:r>
                          <w:r>
                            <w:rPr>
                              <w:rStyle w:val="a9"/>
                              <w:rFonts w:ascii="宋体" w:hAnsi="宋体" w:cs="宋体" w:hint="eastAsia"/>
                              <w:sz w:val="28"/>
                              <w:szCs w:val="28"/>
                            </w:rPr>
                            <w:fldChar w:fldCharType="separate"/>
                          </w:r>
                          <w:r>
                            <w:rPr>
                              <w:rStyle w:val="a9"/>
                              <w:rFonts w:ascii="宋体" w:hAnsi="宋体" w:cs="宋体" w:hint="eastAsia"/>
                              <w:sz w:val="28"/>
                              <w:szCs w:val="28"/>
                            </w:rPr>
                            <w:t>1</w:t>
                          </w:r>
                          <w:r>
                            <w:rPr>
                              <w:rStyle w:val="a9"/>
                              <w:rFonts w:ascii="宋体" w:hAnsi="宋体" w:cs="宋体" w:hint="eastAsia"/>
                              <w:sz w:val="28"/>
                              <w:szCs w:val="28"/>
                            </w:rPr>
                            <w:fldChar w:fldCharType="end"/>
                          </w:r>
                        </w:p>
                      </w:txbxContent>
                    </wps:txbx>
                    <wps:bodyPr vert="horz" wrap="none" lIns="0" tIns="0" rIns="0" bIns="0" anchor="t" anchorCtr="0">
                      <a:spAutoFit/>
                    </wps:bodyPr>
                  </wps:wsp>
                </a:graphicData>
              </a:graphic>
            </wp:anchor>
          </w:drawing>
        </mc:Choice>
        <mc:Fallback>
          <w:pict>
            <v:shapetype w14:anchorId="1A35B756" id="_x0000_t202" coordsize="21600,21600" o:spt="202" path="m,l,21600r21600,l21600,xe">
              <v:stroke joinstyle="miter"/>
              <v:path gradientshapeok="t" o:connecttype="rect"/>
            </v:shapetype>
            <v:shape id="文本框 5" o:spid="_x0000_s1026" type="#_x0000_t202" style="position:absolute;margin-left:92.8pt;margin-top:-1.65pt;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" filled="f" stroked="f" strokeweight=".5pt">
              <v:textbox style="mso-fit-shape-to-text:t" inset="0,0,0,0">
                <w:txbxContent>
                  <w:p w14:paraId="0E2062D5" w14:textId="77777777" w:rsidR="002F5E22" w:rsidRDefault="00000000">
                    <w:pPr>
                      <w:pStyle w:val="a6"/>
                      <w:rPr>
                        <w:rStyle w:val="a9"/>
                      </w:rPr>
                    </w:pPr>
                    <w:r>
                      <w:rPr>
                        <w:rStyle w:val="a9"/>
                        <w:rFonts w:ascii="宋体" w:hAnsi="宋体" w:cs="宋体" w:hint="eastAsia"/>
                        <w:sz w:val="28"/>
                        <w:szCs w:val="28"/>
                      </w:rPr>
                      <w:fldChar w:fldCharType="begin"/>
                    </w:r>
                    <w:r>
                      <w:rPr>
                        <w:rStyle w:val="a9"/>
                        <w:rFonts w:ascii="宋体" w:hAnsi="宋体" w:cs="宋体" w:hint="eastAsia"/>
                        <w:sz w:val="28"/>
                        <w:szCs w:val="28"/>
                      </w:rPr>
                      <w:instrText xml:space="preserve">PAGE  </w:instrText>
                    </w:r>
                    <w:r>
                      <w:rPr>
                        <w:rStyle w:val="a9"/>
                        <w:rFonts w:ascii="宋体" w:hAnsi="宋体" w:cs="宋体" w:hint="eastAsia"/>
                        <w:sz w:val="28"/>
                        <w:szCs w:val="28"/>
                      </w:rPr>
                      <w:fldChar w:fldCharType="separate"/>
                    </w:r>
                    <w:r>
                      <w:rPr>
                        <w:rStyle w:val="a9"/>
                        <w:rFonts w:ascii="宋体" w:hAnsi="宋体" w:cs="宋体" w:hint="eastAsia"/>
                        <w:sz w:val="28"/>
                        <w:szCs w:val="28"/>
                      </w:rPr>
                      <w:t>1</w:t>
                    </w:r>
                    <w:r>
                      <w:rPr>
                        <w:rStyle w:val="a9"/>
                        <w:rFonts w:ascii="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B97CA" w14:textId="77777777" w:rsidR="00CB6D91" w:rsidRDefault="00CB6D91">
      <w:r>
        <w:separator/>
      </w:r>
    </w:p>
  </w:footnote>
  <w:footnote w:type="continuationSeparator" w:id="0">
    <w:p w14:paraId="2529CEF9" w14:textId="77777777" w:rsidR="00CB6D91" w:rsidRDefault="00CB6D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8"/>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F3E2CAF"/>
    <w:rsid w:val="0095434B"/>
    <w:rsid w:val="00BF276F"/>
    <w:rsid w:val="00EE5DF8"/>
    <w:rsid w:val="00F81C30"/>
    <w:rsid w:val="0D7F6754"/>
    <w:rsid w:val="13FE8F19"/>
    <w:rsid w:val="1CFFB3AD"/>
    <w:rsid w:val="36FBA576"/>
    <w:rsid w:val="3F6F44D4"/>
    <w:rsid w:val="4DBFBE54"/>
    <w:rsid w:val="59DF6548"/>
    <w:rsid w:val="627C3BE5"/>
    <w:rsid w:val="6BFFF2A6"/>
    <w:rsid w:val="6F6B35F8"/>
    <w:rsid w:val="72F7CE81"/>
    <w:rsid w:val="73EC6295"/>
    <w:rsid w:val="77793BE1"/>
    <w:rsid w:val="77CB42EA"/>
    <w:rsid w:val="77CBBFDC"/>
    <w:rsid w:val="7ADF9D47"/>
    <w:rsid w:val="7BFECBF9"/>
    <w:rsid w:val="7BFFD245"/>
    <w:rsid w:val="7DEEFF84"/>
    <w:rsid w:val="7F3E2CAF"/>
    <w:rsid w:val="7FD5EE9E"/>
    <w:rsid w:val="7FDD8E6C"/>
    <w:rsid w:val="7FF238A6"/>
    <w:rsid w:val="7FFDC142"/>
    <w:rsid w:val="8BFFF3FB"/>
    <w:rsid w:val="AC7F1577"/>
    <w:rsid w:val="B23331D8"/>
    <w:rsid w:val="BA7B23C6"/>
    <w:rsid w:val="BAFF00D0"/>
    <w:rsid w:val="BD293C49"/>
    <w:rsid w:val="BF7DBE59"/>
    <w:rsid w:val="BFFF0F03"/>
    <w:rsid w:val="C5E7D4CA"/>
    <w:rsid w:val="C5F5D52F"/>
    <w:rsid w:val="CBF9CEDA"/>
    <w:rsid w:val="CE8E31A3"/>
    <w:rsid w:val="D3FF5DAB"/>
    <w:rsid w:val="DA730F12"/>
    <w:rsid w:val="E7AD2BAD"/>
    <w:rsid w:val="E9A6CFC6"/>
    <w:rsid w:val="EBFDB2A8"/>
    <w:rsid w:val="ECD94DDA"/>
    <w:rsid w:val="EFED603A"/>
    <w:rsid w:val="F577BE1E"/>
    <w:rsid w:val="FCBBE8BD"/>
    <w:rsid w:val="FDBDE716"/>
    <w:rsid w:val="FECFD75F"/>
    <w:rsid w:val="FEEEEF1E"/>
    <w:rsid w:val="FF5DC19E"/>
    <w:rsid w:val="FF6E6B5C"/>
    <w:rsid w:val="FFBF2CD2"/>
    <w:rsid w:val="FFBFC8F8"/>
    <w:rsid w:val="000C6D63"/>
    <w:rsid w:val="00224C1F"/>
    <w:rsid w:val="0024449D"/>
    <w:rsid w:val="002F5E22"/>
    <w:rsid w:val="00467915"/>
    <w:rsid w:val="004704C4"/>
    <w:rsid w:val="00CB6D91"/>
    <w:rsid w:val="00D901F7"/>
    <w:rsid w:val="00ED3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06A6638"/>
  <w15:docId w15:val="{D57A5F33-57D8-4F35-A793-3FCB363C5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nhideWhenUsed="1" w:qFormat="1"/>
    <w:lsdException w:name="caption" w:semiHidden="1" w:unhideWhenUsed="1" w:qFormat="1"/>
    <w:lsdException w:name="page number" w:uiPriority="99" w:qFormat="1"/>
    <w:lsdException w:name="Title" w:qFormat="1"/>
    <w:lsdException w:name="Default Paragraph Font" w:semiHidden="1" w:qFormat="1"/>
    <w:lsdException w:name="Body Text" w:qFormat="1"/>
    <w:lsdException w:name="Message Header" w:qFormat="1"/>
    <w:lsdException w:name="Subtitle" w:qFormat="1"/>
    <w:lsdException w:name="Salutation"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pPr>
      <w:widowControl w:val="0"/>
      <w:jc w:val="both"/>
    </w:pPr>
    <w:rPr>
      <w:kern w:val="2"/>
      <w:sz w:val="21"/>
    </w:rPr>
  </w:style>
  <w:style w:type="paragraph" w:styleId="1">
    <w:name w:val="heading 1"/>
    <w:basedOn w:val="a"/>
    <w:next w:val="a"/>
    <w:qFormat/>
    <w:pPr>
      <w:spacing w:before="100" w:beforeAutospacing="1" w:after="100"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uiPriority w:val="99"/>
    <w:qFormat/>
    <w:rPr>
      <w:rFonts w:eastAsia="仿宋_GB2312"/>
      <w:sz w:val="32"/>
    </w:rPr>
  </w:style>
  <w:style w:type="paragraph" w:styleId="a4">
    <w:name w:val="Body Text"/>
    <w:basedOn w:val="a"/>
    <w:next w:val="a5"/>
    <w:qFormat/>
    <w:pPr>
      <w:spacing w:after="120"/>
    </w:pPr>
  </w:style>
  <w:style w:type="paragraph" w:styleId="a5">
    <w:name w:val="Message Header"/>
    <w:basedOn w:val="a"/>
    <w:next w:val="a"/>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a6">
    <w:name w:val="footer"/>
    <w:basedOn w:val="a"/>
    <w:unhideWhenUsed/>
    <w:qFormat/>
    <w:pPr>
      <w:tabs>
        <w:tab w:val="center" w:pos="4153"/>
        <w:tab w:val="right" w:pos="8306"/>
      </w:tabs>
      <w:snapToGrid w:val="0"/>
      <w:jc w:val="left"/>
    </w:pPr>
    <w:rPr>
      <w:sz w:val="18"/>
      <w:szCs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uiPriority w:val="99"/>
    <w:unhideWhenUsed/>
    <w:qFormat/>
    <w:pPr>
      <w:spacing w:before="100" w:beforeAutospacing="1" w:after="100" w:afterAutospacing="1"/>
      <w:jc w:val="left"/>
    </w:pPr>
    <w:rPr>
      <w:kern w:val="0"/>
      <w:sz w:val="24"/>
    </w:rPr>
  </w:style>
  <w:style w:type="character" w:styleId="a9">
    <w:name w:val="page number"/>
    <w:basedOn w:val="a0"/>
    <w:uiPriority w:val="99"/>
    <w:qFormat/>
    <w:rPr>
      <w:rFonts w:cs="Times New Roman"/>
    </w:rPr>
  </w:style>
  <w:style w:type="paragraph" w:customStyle="1" w:styleId="NoSpacing1">
    <w:name w:val="No Spacing1"/>
    <w:uiPriority w:val="99"/>
    <w:qFormat/>
    <w:pPr>
      <w:widowControl w:val="0"/>
      <w:jc w:val="both"/>
    </w:pPr>
    <w:rPr>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192.1.0.199:8081/UploadFile_viewsbDetail?id=9153&amp;file_source_id=2017050216140053" TargetMode="External"/><Relationship Id="rId3" Type="http://schemas.openxmlformats.org/officeDocument/2006/relationships/settings" Target="settings.xml"/><Relationship Id="rId7" Type="http://schemas.openxmlformats.org/officeDocument/2006/relationships/hyperlink" Target="http://192.1.0.199:8081/UploadFile_viewsbDetail?id=7751&amp;file_source_id=201512151446265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4</Pages>
  <Words>259</Words>
  <Characters>1479</Characters>
  <Application>Microsoft Office Word</Application>
  <DocSecurity>0</DocSecurity>
  <Lines>12</Lines>
  <Paragraphs>3</Paragraphs>
  <ScaleCrop>false</ScaleCrop>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ht-706</dc:creator>
  <cp:lastModifiedBy>艺 郑</cp:lastModifiedBy>
  <cp:revision>5</cp:revision>
  <cp:lastPrinted>2025-04-18T17:15:00Z</cp:lastPrinted>
  <dcterms:created xsi:type="dcterms:W3CDTF">2022-11-09T08:37:00Z</dcterms:created>
  <dcterms:modified xsi:type="dcterms:W3CDTF">2025-04-18T10:27:00Z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77533F66B2F35CFC9E5AF767BDCDB566</vt:lpwstr>
  </property>
</Properties>
</file>